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B28E" w14:textId="755EFA65" w:rsidR="001A5221" w:rsidRDefault="00232136" w:rsidP="00C31E80">
      <w:pPr>
        <w:jc w:val="center"/>
      </w:pPr>
      <w:bookmarkStart w:id="0" w:name="_Hlk37334670"/>
      <w:r>
        <w:rPr>
          <w:noProof/>
          <w:lang w:val="en-CA" w:eastAsia="zh-TW"/>
        </w:rPr>
        <w:drawing>
          <wp:inline distT="0" distB="0" distL="0" distR="0" wp14:anchorId="66632C09" wp14:editId="45FA4985">
            <wp:extent cx="1706463" cy="19583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8579" cy="1983720"/>
                    </a:xfrm>
                    <a:prstGeom prst="rect">
                      <a:avLst/>
                    </a:prstGeom>
                    <a:noFill/>
                    <a:ln>
                      <a:noFill/>
                    </a:ln>
                  </pic:spPr>
                </pic:pic>
              </a:graphicData>
            </a:graphic>
          </wp:inline>
        </w:drawing>
      </w:r>
    </w:p>
    <w:p w14:paraId="7019433D" w14:textId="77777777" w:rsidR="00711982" w:rsidRDefault="00711982" w:rsidP="00711982">
      <w:pPr>
        <w:spacing w:after="160" w:line="259" w:lineRule="auto"/>
        <w:jc w:val="center"/>
        <w:rPr>
          <w:b/>
          <w:bCs/>
          <w:sz w:val="44"/>
          <w:szCs w:val="44"/>
        </w:rPr>
      </w:pPr>
      <w:r>
        <w:rPr>
          <w:b/>
          <w:bCs/>
          <w:sz w:val="44"/>
          <w:szCs w:val="44"/>
        </w:rPr>
        <w:t>Intégration des</w:t>
      </w:r>
      <w:r w:rsidR="00C22C07">
        <w:rPr>
          <w:b/>
          <w:bCs/>
          <w:sz w:val="44"/>
          <w:szCs w:val="44"/>
        </w:rPr>
        <w:t xml:space="preserve"> normes d'accessibilité fédérales</w:t>
      </w:r>
      <w:r>
        <w:rPr>
          <w:b/>
          <w:bCs/>
          <w:sz w:val="44"/>
          <w:szCs w:val="44"/>
        </w:rPr>
        <w:t xml:space="preserve"> au sein des collectivités autochtones </w:t>
      </w:r>
      <w:r w:rsidR="00C22C07">
        <w:rPr>
          <w:b/>
          <w:bCs/>
          <w:sz w:val="44"/>
          <w:szCs w:val="44"/>
        </w:rPr>
        <w:t>:</w:t>
      </w:r>
      <w:r>
        <w:rPr>
          <w:b/>
          <w:bCs/>
          <w:sz w:val="44"/>
          <w:szCs w:val="44"/>
        </w:rPr>
        <w:t xml:space="preserve"> </w:t>
      </w:r>
    </w:p>
    <w:p w14:paraId="5A100B36" w14:textId="13A230AA" w:rsidR="009A4DBE" w:rsidRPr="00C31E80" w:rsidRDefault="003C518B" w:rsidP="00711982">
      <w:pPr>
        <w:spacing w:after="160" w:line="259" w:lineRule="auto"/>
        <w:jc w:val="center"/>
        <w:rPr>
          <w:b/>
          <w:bCs/>
          <w:sz w:val="44"/>
          <w:szCs w:val="44"/>
        </w:rPr>
      </w:pPr>
      <w:proofErr w:type="gramStart"/>
      <w:r>
        <w:rPr>
          <w:b/>
          <w:bCs/>
          <w:sz w:val="44"/>
          <w:szCs w:val="44"/>
        </w:rPr>
        <w:t>bilan</w:t>
      </w:r>
      <w:proofErr w:type="gramEnd"/>
      <w:r>
        <w:rPr>
          <w:b/>
          <w:bCs/>
          <w:sz w:val="44"/>
          <w:szCs w:val="44"/>
        </w:rPr>
        <w:t xml:space="preserve"> de la situation</w:t>
      </w:r>
    </w:p>
    <w:p w14:paraId="389443B8" w14:textId="77777777" w:rsidR="00E65C3A" w:rsidRDefault="00E65C3A">
      <w:pPr>
        <w:spacing w:after="160" w:line="259" w:lineRule="auto"/>
      </w:pPr>
    </w:p>
    <w:p w14:paraId="55B723CE" w14:textId="41B5553C" w:rsidR="009D5CB8" w:rsidRDefault="00F704A9" w:rsidP="0002399E">
      <w:pPr>
        <w:spacing w:after="160" w:line="259" w:lineRule="auto"/>
        <w:jc w:val="center"/>
      </w:pPr>
      <w:r>
        <w:t>30</w:t>
      </w:r>
      <w:r w:rsidR="00C31E80">
        <w:t xml:space="preserve"> </w:t>
      </w:r>
      <w:r>
        <w:t>mars</w:t>
      </w:r>
      <w:r w:rsidR="00C31E80">
        <w:t xml:space="preserve"> 202</w:t>
      </w:r>
      <w:r>
        <w:t>1</w:t>
      </w:r>
    </w:p>
    <w:p w14:paraId="37A6DAC1" w14:textId="1722DEEE" w:rsidR="00402AE5" w:rsidRDefault="00402AE5" w:rsidP="0002399E">
      <w:pPr>
        <w:spacing w:after="160" w:line="259" w:lineRule="auto"/>
        <w:jc w:val="center"/>
      </w:pPr>
    </w:p>
    <w:p w14:paraId="7D3F6724" w14:textId="0464CB7D" w:rsidR="00402AE5" w:rsidRDefault="00402AE5" w:rsidP="0002399E">
      <w:pPr>
        <w:spacing w:after="160" w:line="259" w:lineRule="auto"/>
        <w:jc w:val="center"/>
      </w:pPr>
    </w:p>
    <w:p w14:paraId="29DF342E" w14:textId="7CC4BEAA" w:rsidR="00402AE5" w:rsidRDefault="00C31E80" w:rsidP="00A149CD">
      <w:pPr>
        <w:spacing w:before="0" w:after="0" w:line="259" w:lineRule="auto"/>
        <w:jc w:val="center"/>
      </w:pPr>
      <w:r>
        <w:t>John Kiedrowski</w:t>
      </w:r>
    </w:p>
    <w:p w14:paraId="22D38030" w14:textId="0EC5C2C0" w:rsidR="00C31E80" w:rsidRDefault="00C31E80" w:rsidP="00A149CD">
      <w:pPr>
        <w:spacing w:before="0" w:after="0" w:line="259" w:lineRule="auto"/>
        <w:jc w:val="center"/>
      </w:pPr>
      <w:r>
        <w:t>Gestionnaire de projet</w:t>
      </w:r>
    </w:p>
    <w:p w14:paraId="5567E9EB" w14:textId="497CE134" w:rsidR="00402AE5" w:rsidRDefault="00402AE5" w:rsidP="00A149CD">
      <w:pPr>
        <w:spacing w:before="0" w:after="160" w:line="259" w:lineRule="auto"/>
        <w:jc w:val="center"/>
      </w:pPr>
      <w:r>
        <w:t>L’Association nationale des agents du bâtiment des Premières Nations</w:t>
      </w:r>
    </w:p>
    <w:p w14:paraId="0D6C7762" w14:textId="77777777" w:rsidR="00402AE5" w:rsidRDefault="00402AE5">
      <w:pPr>
        <w:spacing w:after="160" w:line="259" w:lineRule="auto"/>
      </w:pPr>
    </w:p>
    <w:p w14:paraId="241BFE92" w14:textId="2976693B" w:rsidR="001A0E2D" w:rsidRPr="004C3ABB" w:rsidRDefault="00817B76" w:rsidP="00817B76">
      <w:pPr>
        <w:spacing w:after="160" w:line="259" w:lineRule="auto"/>
        <w:rPr>
          <w:sz w:val="24"/>
          <w:szCs w:val="24"/>
        </w:rPr>
        <w:sectPr w:rsidR="001A0E2D" w:rsidRPr="004C3ABB">
          <w:footerReference w:type="default" r:id="rId9"/>
          <w:pgSz w:w="12240" w:h="15840"/>
          <w:pgMar w:top="1440" w:right="1440" w:bottom="1440" w:left="1440" w:header="708" w:footer="708" w:gutter="0"/>
          <w:cols w:space="708"/>
          <w:docGrid w:linePitch="360"/>
        </w:sectPr>
      </w:pPr>
      <w:r>
        <w:rPr>
          <w:sz w:val="24"/>
          <w:szCs w:val="24"/>
        </w:rPr>
        <w:t>Les opinions exprimées dans le présent rapport sont celles de l'auteur et ne reflètent pas nécessairement celles des collectivités autochtones qui ont contribué au sondage et aux entrevues, ou les opinions du conseil d'administration de l’ANABPN</w:t>
      </w:r>
      <w:r w:rsidR="000722E0">
        <w:rPr>
          <w:sz w:val="24"/>
          <w:szCs w:val="24"/>
        </w:rPr>
        <w:t>.</w:t>
      </w:r>
    </w:p>
    <w:p w14:paraId="5595B7DE" w14:textId="0E6DC49A" w:rsidR="009A4DBE" w:rsidRDefault="009A4DBE">
      <w:pPr>
        <w:spacing w:after="160" w:line="259" w:lineRule="auto"/>
      </w:pPr>
    </w:p>
    <w:p w14:paraId="7DB616F9" w14:textId="77777777" w:rsidR="009A4DBE" w:rsidRPr="004C3ABB" w:rsidRDefault="009A4DBE">
      <w:pPr>
        <w:spacing w:after="160" w:line="259" w:lineRule="auto"/>
        <w:rPr>
          <w:b/>
          <w:bCs/>
        </w:rPr>
      </w:pPr>
      <w:r>
        <w:rPr>
          <w:b/>
          <w:bCs/>
        </w:rPr>
        <w:t>Résumé</w:t>
      </w:r>
    </w:p>
    <w:p w14:paraId="3CBAE893" w14:textId="3EAFB588" w:rsidR="004C3ABB" w:rsidRDefault="00694058">
      <w:pPr>
        <w:spacing w:after="160" w:line="259" w:lineRule="auto"/>
      </w:pPr>
      <w:r>
        <w:t>Le présent rapport examine l</w:t>
      </w:r>
      <w:r w:rsidR="000722E0">
        <w:t xml:space="preserve">a manière dont </w:t>
      </w:r>
      <w:r>
        <w:t xml:space="preserve">les normes d'accessibilité introduites en vertu de la </w:t>
      </w:r>
      <w:r>
        <w:rPr>
          <w:i/>
          <w:iCs/>
        </w:rPr>
        <w:t>Loi canadienne sur</w:t>
      </w:r>
      <w:r>
        <w:rPr>
          <w:i/>
        </w:rPr>
        <w:t xml:space="preserve"> l'</w:t>
      </w:r>
      <w:r>
        <w:rPr>
          <w:i/>
          <w:iCs/>
        </w:rPr>
        <w:t>accessibilité</w:t>
      </w:r>
      <w:r w:rsidR="000722E0">
        <w:t xml:space="preserve"> peuvent affecter les collectivités autochtones.</w:t>
      </w:r>
    </w:p>
    <w:p w14:paraId="3441E7A5" w14:textId="78603214" w:rsidR="004C3ABB" w:rsidRDefault="00E322D0">
      <w:pPr>
        <w:spacing w:after="160" w:line="259" w:lineRule="auto"/>
      </w:pPr>
      <w:r>
        <w:t xml:space="preserve">Il n'existe pas suffisamment de données systématiques ou nationales pour exprimer le nombre </w:t>
      </w:r>
      <w:r w:rsidR="000722E0">
        <w:t xml:space="preserve">de personnes atteintes d’un handicap vivant dans les collectivités autochtones </w:t>
      </w:r>
      <w:r>
        <w:t xml:space="preserve">ou le type de handicap dont </w:t>
      </w:r>
      <w:r w:rsidR="000722E0">
        <w:t xml:space="preserve">elles sont </w:t>
      </w:r>
      <w:r>
        <w:t>atteintes. Cependant, plusieurs études et rapports suggèrent qu</w:t>
      </w:r>
      <w:r w:rsidR="00711982">
        <w:t>e l’</w:t>
      </w:r>
      <w:r w:rsidR="000722E0">
        <w:t xml:space="preserve">on retrouve </w:t>
      </w:r>
      <w:r>
        <w:t xml:space="preserve">une proportion plus élevée </w:t>
      </w:r>
      <w:r w:rsidR="000722E0">
        <w:t xml:space="preserve">de personnes en situation de handicap au sein des collectivités </w:t>
      </w:r>
      <w:r w:rsidR="00711982">
        <w:t>a</w:t>
      </w:r>
      <w:r>
        <w:t xml:space="preserve">utochtones </w:t>
      </w:r>
      <w:r w:rsidR="000722E0">
        <w:t xml:space="preserve">que </w:t>
      </w:r>
      <w:r w:rsidR="00711982">
        <w:t>dans</w:t>
      </w:r>
      <w:r>
        <w:t xml:space="preserve"> l'ensemble de la population canadienne. </w:t>
      </w:r>
    </w:p>
    <w:p w14:paraId="017842BD" w14:textId="30D89C12" w:rsidR="004C3ABB" w:rsidRDefault="005D4128">
      <w:pPr>
        <w:spacing w:after="160" w:line="259" w:lineRule="auto"/>
      </w:pPr>
      <w:r>
        <w:t>L'un des défis qui se pose lorsqu’il s'agit de comprendre les situations de handicap dans les collectivités autochtones est que ces dernières peuvent avoir une définition différente de la notion de handicap. Bien que les termes « handicap » et « obstacle » ont été définis au sens de la loi, dans certaines collectivités autochtones, l</w:t>
      </w:r>
      <w:r w:rsidR="00711982">
        <w:t>a</w:t>
      </w:r>
      <w:r>
        <w:t xml:space="preserve"> signification culturelle d</w:t>
      </w:r>
      <w:r w:rsidR="00711982">
        <w:t>u</w:t>
      </w:r>
      <w:r>
        <w:t xml:space="preserve"> handicap et </w:t>
      </w:r>
      <w:r w:rsidR="00711982">
        <w:t xml:space="preserve">d’un </w:t>
      </w:r>
      <w:r>
        <w:t xml:space="preserve">obstacle peut différer. </w:t>
      </w:r>
    </w:p>
    <w:p w14:paraId="66DD03B6" w14:textId="1D85DB25" w:rsidR="002529E2" w:rsidRDefault="00991360">
      <w:pPr>
        <w:spacing w:after="160" w:line="259" w:lineRule="auto"/>
      </w:pPr>
      <w:r>
        <w:t xml:space="preserve">Par exemple, les Autochtones </w:t>
      </w:r>
      <w:r w:rsidR="00D95EC6">
        <w:t>atteints d’un handicap peuvent ne pas constater ou signaler des situations que d'autres pourraient considérer comme des obstacles</w:t>
      </w:r>
      <w:r>
        <w:t>. Les cultures autochtones peuvent valoriser l'interdépendance différemment des Canadiens vivant hors réserve.</w:t>
      </w:r>
    </w:p>
    <w:p w14:paraId="79D78B8A" w14:textId="5D111CA0" w:rsidR="007C568A" w:rsidRDefault="007C568A">
      <w:pPr>
        <w:spacing w:after="160" w:line="259" w:lineRule="auto"/>
      </w:pPr>
    </w:p>
    <w:p w14:paraId="74840AC0" w14:textId="1827DBE1" w:rsidR="007C568A" w:rsidRDefault="007C568A">
      <w:pPr>
        <w:spacing w:after="160" w:line="259" w:lineRule="auto"/>
      </w:pPr>
      <w:r>
        <w:t>La recherche et les informations sont insuffisantes quant à l’impact des normes d’accessibilité sur les collectivités autochtones, notamment en ce qui a trait à la conception des espaces, à l’établissement des conditions d’emploi, à l’utilisation d’un langage simple et à la configuration de</w:t>
      </w:r>
      <w:r w:rsidR="00711982">
        <w:t>s</w:t>
      </w:r>
      <w:r>
        <w:t xml:space="preserve"> moyens d'évacuation </w:t>
      </w:r>
      <w:r w:rsidR="00897360">
        <w:t xml:space="preserve">des bâtiments </w:t>
      </w:r>
      <w:r>
        <w:t xml:space="preserve">accessibles. </w:t>
      </w:r>
    </w:p>
    <w:p w14:paraId="1C89939C" w14:textId="77777777" w:rsidR="007C568A" w:rsidRDefault="007C568A" w:rsidP="007C568A">
      <w:pPr>
        <w:spacing w:after="160" w:line="259" w:lineRule="auto"/>
      </w:pPr>
      <w:r>
        <w:t xml:space="preserve">Les études existantes portent principalement sur l’inadéquation des équipements de mobilité disponibles dans les logements ou les installations communautaires. </w:t>
      </w:r>
    </w:p>
    <w:p w14:paraId="1B7542A5" w14:textId="272847AF" w:rsidR="00D33EC9" w:rsidRDefault="007C568A">
      <w:pPr>
        <w:spacing w:after="160" w:line="259" w:lineRule="auto"/>
      </w:pPr>
      <w:r>
        <w:t xml:space="preserve">Parmi les défis permanents signalés qui affectent l'ensemble d’une collectivité, on souligne notamment la difficulté d'accéder à un emploi significatif, à des services Internet haute vitesse ou aux banques ou aux guichets automatiques. </w:t>
      </w:r>
    </w:p>
    <w:p w14:paraId="4B949FE8" w14:textId="77777777" w:rsidR="007C568A" w:rsidRDefault="00292179">
      <w:pPr>
        <w:spacing w:after="160" w:line="259" w:lineRule="auto"/>
      </w:pPr>
      <w:r>
        <w:t xml:space="preserve">Cette étude a révélé que bon nombre des bâtiments plus anciens ne sont pas équipés de rampes ou ne sont pas accessibles aux personnes en situation de handicap. </w:t>
      </w:r>
    </w:p>
    <w:p w14:paraId="3D368755" w14:textId="51A450F3" w:rsidR="007C568A" w:rsidRDefault="00DF7C7E">
      <w:pPr>
        <w:spacing w:after="160" w:line="259" w:lineRule="auto"/>
      </w:pPr>
      <w:r>
        <w:t xml:space="preserve">Si l’accès extérieur aux bâtiments plus récents semble plus accommodant, dans de nombreux cas, l'intérieur de ces bâtiments pose des défis en matière d’accessibilité. Les personnes en situation de handicap peuvent ne pas être en mesure d’accéder aux couloirs, </w:t>
      </w:r>
      <w:r w:rsidR="00897360">
        <w:t xml:space="preserve">peuvent </w:t>
      </w:r>
      <w:r>
        <w:t xml:space="preserve">avoir un espace de travail restreint et </w:t>
      </w:r>
      <w:r w:rsidR="00897360">
        <w:t xml:space="preserve">peuvent </w:t>
      </w:r>
      <w:r>
        <w:t xml:space="preserve">ne pas avoir accès aux toilettes. </w:t>
      </w:r>
    </w:p>
    <w:p w14:paraId="6B8F54A1" w14:textId="77777777" w:rsidR="007C568A" w:rsidRDefault="0053049C">
      <w:pPr>
        <w:spacing w:after="160" w:line="259" w:lineRule="auto"/>
      </w:pPr>
      <w:r>
        <w:t xml:space="preserve">Les rampes qui ont été construites ne respectent pas le Code national du bâtiment. Certaines rampes sont </w:t>
      </w:r>
      <w:r>
        <w:lastRenderedPageBreak/>
        <w:t xml:space="preserve">considérées comme importunes d’un point de vue culturel et plusieurs d’entre elles sont inutilisables, en particulier dans les régions nordiques. </w:t>
      </w:r>
    </w:p>
    <w:p w14:paraId="78DF3067" w14:textId="3F21D89D" w:rsidR="007C568A" w:rsidRDefault="003E2644">
      <w:pPr>
        <w:spacing w:after="160" w:line="259" w:lineRule="auto"/>
      </w:pPr>
      <w:r>
        <w:t xml:space="preserve">Les possibilités d'emploi pour les personnes atteintes d’un handicap se font rares dans de nombreuses collectivités. </w:t>
      </w:r>
    </w:p>
    <w:p w14:paraId="7726EE28" w14:textId="7AA884FC" w:rsidR="007C568A" w:rsidRDefault="009510E7">
      <w:pPr>
        <w:spacing w:after="160" w:line="259" w:lineRule="auto"/>
      </w:pPr>
      <w:r>
        <w:t xml:space="preserve">La recherche a révélé que les chefs et les conseils ont besoin davantage de ressources et de connaissances en ce qui concerne les problèmes d'accessibilité. Dans de nombreux cas, il existe peu de ressources pour répondre convenablement aux besoins des personnes en situation de handicap au sein de leur collectivité. </w:t>
      </w:r>
    </w:p>
    <w:p w14:paraId="015A1185" w14:textId="551A8FA5" w:rsidR="009A4DBE" w:rsidRDefault="002A630F">
      <w:pPr>
        <w:spacing w:after="160" w:line="259" w:lineRule="auto"/>
      </w:pPr>
      <w:r>
        <w:t xml:space="preserve">Pour aller de l’avant, plusieurs recommandations ont été formulées, dont la soumission d'un plan d’amélioration de l’accessibilité; l’ajout de ressources pour assurer la conformité aux normes nationales; et la contribution directe des personnes en situation de handicap </w:t>
      </w:r>
      <w:r w:rsidR="005357BD">
        <w:t>concernées lors des évaluations.</w:t>
      </w:r>
    </w:p>
    <w:p w14:paraId="77058A26" w14:textId="3745A510" w:rsidR="005357BD" w:rsidRDefault="005357BD">
      <w:pPr>
        <w:spacing w:after="160" w:line="259" w:lineRule="auto"/>
      </w:pPr>
    </w:p>
    <w:p w14:paraId="05DA1681" w14:textId="77777777" w:rsidR="005357BD" w:rsidRDefault="005357BD">
      <w:pPr>
        <w:spacing w:after="160" w:line="259" w:lineRule="auto"/>
      </w:pPr>
    </w:p>
    <w:p w14:paraId="6C525BEC" w14:textId="2A91D283" w:rsidR="000B7245" w:rsidRDefault="009A4DBE">
      <w:pPr>
        <w:spacing w:after="160" w:line="259" w:lineRule="auto"/>
      </w:pPr>
      <w:r>
        <w:t xml:space="preserve">Remerciements </w:t>
      </w:r>
    </w:p>
    <w:p w14:paraId="4DE8A636" w14:textId="77777777" w:rsidR="000F3ED4" w:rsidRDefault="00F629B8">
      <w:pPr>
        <w:spacing w:after="160" w:line="259" w:lineRule="auto"/>
      </w:pPr>
      <w:r>
        <w:t xml:space="preserve">Nous avons eu la chance exceptionnelle de recevoir des commentaires de personnes qui sont sensibles aux défis auxquels font face les personnes en situation de handicap dans les collectivités autochtones. Sans leurs observations et contributions uniques, il aurait été </w:t>
      </w:r>
      <w:r>
        <w:lastRenderedPageBreak/>
        <w:t xml:space="preserve">impossible d’obtenir la plupart des informations contenues dans le présent rapport. </w:t>
      </w:r>
    </w:p>
    <w:p w14:paraId="6FEB49F1" w14:textId="1C3C274C" w:rsidR="000F3ED4" w:rsidRDefault="00700FC3">
      <w:pPr>
        <w:spacing w:after="160" w:line="259" w:lineRule="auto"/>
      </w:pPr>
      <w:r>
        <w:t xml:space="preserve">Nous tenons à remercier les contributeurs externes qui nous ont permis de tirer profit de leur vaste expérience en matière de handicap et qui nous ont </w:t>
      </w:r>
      <w:r w:rsidR="005357BD">
        <w:t xml:space="preserve">fourni des </w:t>
      </w:r>
      <w:r>
        <w:t>consei</w:t>
      </w:r>
      <w:r w:rsidR="005357BD">
        <w:t>l</w:t>
      </w:r>
      <w:r>
        <w:t xml:space="preserve">s sur la conception du sondage et </w:t>
      </w:r>
      <w:r w:rsidR="005357BD">
        <w:t xml:space="preserve">sur le </w:t>
      </w:r>
      <w:r>
        <w:t xml:space="preserve">rapport final. </w:t>
      </w:r>
    </w:p>
    <w:p w14:paraId="4960B298" w14:textId="316E4F77" w:rsidR="00400D37" w:rsidRDefault="00B7650B">
      <w:pPr>
        <w:spacing w:after="160" w:line="259" w:lineRule="auto"/>
        <w:sectPr w:rsidR="00400D37">
          <w:pgSz w:w="12240" w:h="15840"/>
          <w:pgMar w:top="1440" w:right="1440" w:bottom="1440" w:left="1440" w:header="708" w:footer="708" w:gutter="0"/>
          <w:cols w:space="708"/>
          <w:docGrid w:linePitch="360"/>
        </w:sectPr>
      </w:pPr>
      <w:r>
        <w:t>Enfin, l’ANABPN tient à remercier le gouvernement du Canada et Normes d'accessibilité Canada pour le financement qui a rendu ce rapport possible.</w:t>
      </w:r>
    </w:p>
    <w:p w14:paraId="4C662917" w14:textId="161F49D8" w:rsidR="009A4DBE" w:rsidRDefault="009A4DBE">
      <w:pPr>
        <w:spacing w:after="160" w:line="259" w:lineRule="auto"/>
      </w:pPr>
    </w:p>
    <w:sdt>
      <w:sdtPr>
        <w:rPr>
          <w:rFonts w:ascii="Times New Roman" w:eastAsiaTheme="minorHAnsi" w:hAnsi="Times New Roman" w:cstheme="minorBidi"/>
          <w:sz w:val="24"/>
          <w:szCs w:val="22"/>
        </w:rPr>
        <w:id w:val="-34730976"/>
        <w:docPartObj>
          <w:docPartGallery w:val="Table of Contents"/>
          <w:docPartUnique/>
        </w:docPartObj>
      </w:sdtPr>
      <w:sdtEndPr>
        <w:rPr>
          <w:rFonts w:ascii="Verdana" w:hAnsi="Verdana"/>
          <w:b/>
          <w:bCs/>
          <w:noProof/>
          <w:sz w:val="32"/>
        </w:rPr>
      </w:sdtEndPr>
      <w:sdtContent>
        <w:p w14:paraId="12FB42E1" w14:textId="4B7C11B1" w:rsidR="000D3F29" w:rsidRDefault="000D3F29" w:rsidP="00DD4B73">
          <w:pPr>
            <w:pStyle w:val="TOCHeading"/>
            <w:numPr>
              <w:ilvl w:val="0"/>
              <w:numId w:val="0"/>
            </w:numPr>
            <w:ind w:left="432" w:hanging="432"/>
          </w:pPr>
          <w:r>
            <w:t>Table des matières</w:t>
          </w:r>
        </w:p>
        <w:p w14:paraId="4F29E737" w14:textId="0C3CE4F8" w:rsidR="00E62495" w:rsidRDefault="000D3F29">
          <w:pPr>
            <w:pStyle w:val="TOC1"/>
            <w:rPr>
              <w:rFonts w:asciiTheme="minorHAnsi" w:eastAsiaTheme="minorEastAsia" w:hAnsiTheme="minorHAnsi"/>
              <w:noProof/>
              <w:sz w:val="22"/>
              <w:lang w:val="en-CA" w:eastAsia="en-CA"/>
            </w:rPr>
          </w:pPr>
          <w:r>
            <w:fldChar w:fldCharType="begin"/>
          </w:r>
          <w:r>
            <w:instrText xml:space="preserve"> TOC \o "1-3" \h \z \u </w:instrText>
          </w:r>
          <w:r>
            <w:fldChar w:fldCharType="separate"/>
          </w:r>
          <w:hyperlink w:anchor="_Toc64547699" w:history="1">
            <w:r w:rsidR="00E62495" w:rsidRPr="00290657">
              <w:rPr>
                <w:rStyle w:val="Hyperlink"/>
                <w:noProof/>
              </w:rPr>
              <w:t>1</w:t>
            </w:r>
            <w:r w:rsidR="00E62495">
              <w:rPr>
                <w:rFonts w:asciiTheme="minorHAnsi" w:eastAsiaTheme="minorEastAsia" w:hAnsiTheme="minorHAnsi"/>
                <w:noProof/>
                <w:sz w:val="22"/>
                <w:lang w:val="en-CA" w:eastAsia="en-CA"/>
              </w:rPr>
              <w:tab/>
            </w:r>
            <w:r w:rsidR="00E62495" w:rsidRPr="00290657">
              <w:rPr>
                <w:rStyle w:val="Hyperlink"/>
                <w:noProof/>
              </w:rPr>
              <w:t>Introduction</w:t>
            </w:r>
            <w:r w:rsidR="00E62495">
              <w:rPr>
                <w:noProof/>
                <w:webHidden/>
              </w:rPr>
              <w:tab/>
            </w:r>
            <w:r w:rsidR="00E62495">
              <w:rPr>
                <w:noProof/>
                <w:webHidden/>
              </w:rPr>
              <w:fldChar w:fldCharType="begin"/>
            </w:r>
            <w:r w:rsidR="00E62495">
              <w:rPr>
                <w:noProof/>
                <w:webHidden/>
              </w:rPr>
              <w:instrText xml:space="preserve"> PAGEREF _Toc64547699 \h </w:instrText>
            </w:r>
            <w:r w:rsidR="00E62495">
              <w:rPr>
                <w:noProof/>
                <w:webHidden/>
              </w:rPr>
            </w:r>
            <w:r w:rsidR="00E62495">
              <w:rPr>
                <w:noProof/>
                <w:webHidden/>
              </w:rPr>
              <w:fldChar w:fldCharType="separate"/>
            </w:r>
            <w:r w:rsidR="002E6FB0">
              <w:rPr>
                <w:noProof/>
                <w:webHidden/>
              </w:rPr>
              <w:t>1</w:t>
            </w:r>
            <w:r w:rsidR="00E62495">
              <w:rPr>
                <w:noProof/>
                <w:webHidden/>
              </w:rPr>
              <w:fldChar w:fldCharType="end"/>
            </w:r>
          </w:hyperlink>
        </w:p>
        <w:p w14:paraId="159802F9" w14:textId="1527BB8A" w:rsidR="00E62495" w:rsidRDefault="009A3E05">
          <w:pPr>
            <w:pStyle w:val="TOC1"/>
            <w:rPr>
              <w:rFonts w:asciiTheme="minorHAnsi" w:eastAsiaTheme="minorEastAsia" w:hAnsiTheme="minorHAnsi"/>
              <w:noProof/>
              <w:sz w:val="22"/>
              <w:lang w:val="en-CA" w:eastAsia="en-CA"/>
            </w:rPr>
          </w:pPr>
          <w:hyperlink w:anchor="_Toc64547700" w:history="1">
            <w:r w:rsidR="00E62495" w:rsidRPr="00290657">
              <w:rPr>
                <w:rStyle w:val="Hyperlink"/>
                <w:noProof/>
              </w:rPr>
              <w:t>2</w:t>
            </w:r>
            <w:r w:rsidR="00E62495">
              <w:rPr>
                <w:rFonts w:asciiTheme="minorHAnsi" w:eastAsiaTheme="minorEastAsia" w:hAnsiTheme="minorHAnsi"/>
                <w:noProof/>
                <w:sz w:val="22"/>
                <w:lang w:val="en-CA" w:eastAsia="en-CA"/>
              </w:rPr>
              <w:tab/>
            </w:r>
            <w:r w:rsidR="00E62495" w:rsidRPr="00290657">
              <w:rPr>
                <w:rStyle w:val="Hyperlink"/>
                <w:noProof/>
              </w:rPr>
              <w:t>Objectifs :</w:t>
            </w:r>
            <w:r w:rsidR="00E62495">
              <w:rPr>
                <w:noProof/>
                <w:webHidden/>
              </w:rPr>
              <w:tab/>
            </w:r>
            <w:r w:rsidR="00E62495">
              <w:rPr>
                <w:noProof/>
                <w:webHidden/>
              </w:rPr>
              <w:fldChar w:fldCharType="begin"/>
            </w:r>
            <w:r w:rsidR="00E62495">
              <w:rPr>
                <w:noProof/>
                <w:webHidden/>
              </w:rPr>
              <w:instrText xml:space="preserve"> PAGEREF _Toc64547700 \h </w:instrText>
            </w:r>
            <w:r w:rsidR="00E62495">
              <w:rPr>
                <w:noProof/>
                <w:webHidden/>
              </w:rPr>
            </w:r>
            <w:r w:rsidR="00E62495">
              <w:rPr>
                <w:noProof/>
                <w:webHidden/>
              </w:rPr>
              <w:fldChar w:fldCharType="separate"/>
            </w:r>
            <w:r w:rsidR="002E6FB0">
              <w:rPr>
                <w:noProof/>
                <w:webHidden/>
              </w:rPr>
              <w:t>4</w:t>
            </w:r>
            <w:r w:rsidR="00E62495">
              <w:rPr>
                <w:noProof/>
                <w:webHidden/>
              </w:rPr>
              <w:fldChar w:fldCharType="end"/>
            </w:r>
          </w:hyperlink>
        </w:p>
        <w:p w14:paraId="03B6C3B5" w14:textId="714B8B78" w:rsidR="00E62495" w:rsidRDefault="009A3E05">
          <w:pPr>
            <w:pStyle w:val="TOC1"/>
            <w:rPr>
              <w:rFonts w:asciiTheme="minorHAnsi" w:eastAsiaTheme="minorEastAsia" w:hAnsiTheme="minorHAnsi"/>
              <w:noProof/>
              <w:sz w:val="22"/>
              <w:lang w:val="en-CA" w:eastAsia="en-CA"/>
            </w:rPr>
          </w:pPr>
          <w:hyperlink w:anchor="_Toc64547701" w:history="1">
            <w:r w:rsidR="00E62495" w:rsidRPr="00290657">
              <w:rPr>
                <w:rStyle w:val="Hyperlink"/>
                <w:noProof/>
              </w:rPr>
              <w:t>3</w:t>
            </w:r>
            <w:r w:rsidR="00E62495">
              <w:rPr>
                <w:rFonts w:asciiTheme="minorHAnsi" w:eastAsiaTheme="minorEastAsia" w:hAnsiTheme="minorHAnsi"/>
                <w:noProof/>
                <w:sz w:val="22"/>
                <w:lang w:val="en-CA" w:eastAsia="en-CA"/>
              </w:rPr>
              <w:tab/>
            </w:r>
            <w:r w:rsidR="00E62495" w:rsidRPr="00290657">
              <w:rPr>
                <w:rStyle w:val="Hyperlink"/>
                <w:noProof/>
              </w:rPr>
              <w:t>Approche :</w:t>
            </w:r>
            <w:r w:rsidR="00E62495">
              <w:rPr>
                <w:noProof/>
                <w:webHidden/>
              </w:rPr>
              <w:tab/>
            </w:r>
            <w:r w:rsidR="00E62495">
              <w:rPr>
                <w:noProof/>
                <w:webHidden/>
              </w:rPr>
              <w:fldChar w:fldCharType="begin"/>
            </w:r>
            <w:r w:rsidR="00E62495">
              <w:rPr>
                <w:noProof/>
                <w:webHidden/>
              </w:rPr>
              <w:instrText xml:space="preserve"> PAGEREF _Toc64547701 \h </w:instrText>
            </w:r>
            <w:r w:rsidR="00E62495">
              <w:rPr>
                <w:noProof/>
                <w:webHidden/>
              </w:rPr>
            </w:r>
            <w:r w:rsidR="00E62495">
              <w:rPr>
                <w:noProof/>
                <w:webHidden/>
              </w:rPr>
              <w:fldChar w:fldCharType="separate"/>
            </w:r>
            <w:r w:rsidR="002E6FB0">
              <w:rPr>
                <w:noProof/>
                <w:webHidden/>
              </w:rPr>
              <w:t>6</w:t>
            </w:r>
            <w:r w:rsidR="00E62495">
              <w:rPr>
                <w:noProof/>
                <w:webHidden/>
              </w:rPr>
              <w:fldChar w:fldCharType="end"/>
            </w:r>
          </w:hyperlink>
        </w:p>
        <w:p w14:paraId="157EA18A" w14:textId="5D89367D" w:rsidR="00E62495" w:rsidRDefault="009A3E05">
          <w:pPr>
            <w:pStyle w:val="TOC1"/>
            <w:rPr>
              <w:rFonts w:asciiTheme="minorHAnsi" w:eastAsiaTheme="minorEastAsia" w:hAnsiTheme="minorHAnsi"/>
              <w:noProof/>
              <w:sz w:val="22"/>
              <w:lang w:val="en-CA" w:eastAsia="en-CA"/>
            </w:rPr>
          </w:pPr>
          <w:hyperlink w:anchor="_Toc64547702" w:history="1">
            <w:r w:rsidR="00E62495" w:rsidRPr="00290657">
              <w:rPr>
                <w:rStyle w:val="Hyperlink"/>
                <w:noProof/>
              </w:rPr>
              <w:t>4</w:t>
            </w:r>
            <w:r w:rsidR="00E62495">
              <w:rPr>
                <w:rFonts w:asciiTheme="minorHAnsi" w:eastAsiaTheme="minorEastAsia" w:hAnsiTheme="minorHAnsi"/>
                <w:noProof/>
                <w:sz w:val="22"/>
                <w:lang w:val="en-CA" w:eastAsia="en-CA"/>
              </w:rPr>
              <w:tab/>
            </w:r>
            <w:r w:rsidR="00E62495" w:rsidRPr="00290657">
              <w:rPr>
                <w:rStyle w:val="Hyperlink"/>
                <w:noProof/>
              </w:rPr>
              <w:t>Définition du terme « handicap »</w:t>
            </w:r>
            <w:r w:rsidR="00E62495">
              <w:rPr>
                <w:noProof/>
                <w:webHidden/>
              </w:rPr>
              <w:tab/>
            </w:r>
            <w:r w:rsidR="00E62495">
              <w:rPr>
                <w:noProof/>
                <w:webHidden/>
              </w:rPr>
              <w:fldChar w:fldCharType="begin"/>
            </w:r>
            <w:r w:rsidR="00E62495">
              <w:rPr>
                <w:noProof/>
                <w:webHidden/>
              </w:rPr>
              <w:instrText xml:space="preserve"> PAGEREF _Toc64547702 \h </w:instrText>
            </w:r>
            <w:r w:rsidR="00E62495">
              <w:rPr>
                <w:noProof/>
                <w:webHidden/>
              </w:rPr>
            </w:r>
            <w:r w:rsidR="00E62495">
              <w:rPr>
                <w:noProof/>
                <w:webHidden/>
              </w:rPr>
              <w:fldChar w:fldCharType="separate"/>
            </w:r>
            <w:r w:rsidR="002E6FB0">
              <w:rPr>
                <w:noProof/>
                <w:webHidden/>
              </w:rPr>
              <w:t>9</w:t>
            </w:r>
            <w:r w:rsidR="00E62495">
              <w:rPr>
                <w:noProof/>
                <w:webHidden/>
              </w:rPr>
              <w:fldChar w:fldCharType="end"/>
            </w:r>
          </w:hyperlink>
        </w:p>
        <w:p w14:paraId="3607FA1C" w14:textId="3E58A878" w:rsidR="00E62495" w:rsidRDefault="009A3E05">
          <w:pPr>
            <w:pStyle w:val="TOC1"/>
            <w:rPr>
              <w:rFonts w:asciiTheme="minorHAnsi" w:eastAsiaTheme="minorEastAsia" w:hAnsiTheme="minorHAnsi"/>
              <w:noProof/>
              <w:sz w:val="22"/>
              <w:lang w:val="en-CA" w:eastAsia="en-CA"/>
            </w:rPr>
          </w:pPr>
          <w:hyperlink w:anchor="_Toc64547703" w:history="1">
            <w:r w:rsidR="00E62495" w:rsidRPr="00290657">
              <w:rPr>
                <w:rStyle w:val="Hyperlink"/>
                <w:noProof/>
              </w:rPr>
              <w:t>5</w:t>
            </w:r>
            <w:r w:rsidR="00E62495">
              <w:rPr>
                <w:rFonts w:asciiTheme="minorHAnsi" w:eastAsiaTheme="minorEastAsia" w:hAnsiTheme="minorHAnsi"/>
                <w:noProof/>
                <w:sz w:val="22"/>
                <w:lang w:val="en-CA" w:eastAsia="en-CA"/>
              </w:rPr>
              <w:tab/>
            </w:r>
            <w:r w:rsidR="00E62495" w:rsidRPr="00290657">
              <w:rPr>
                <w:rStyle w:val="Hyperlink"/>
                <w:noProof/>
              </w:rPr>
              <w:t>Prévalence du handicap au sein des Premières Nations</w:t>
            </w:r>
            <w:r w:rsidR="00E62495">
              <w:rPr>
                <w:noProof/>
                <w:webHidden/>
              </w:rPr>
              <w:tab/>
            </w:r>
            <w:r w:rsidR="00E62495">
              <w:rPr>
                <w:noProof/>
                <w:webHidden/>
              </w:rPr>
              <w:fldChar w:fldCharType="begin"/>
            </w:r>
            <w:r w:rsidR="00E62495">
              <w:rPr>
                <w:noProof/>
                <w:webHidden/>
              </w:rPr>
              <w:instrText xml:space="preserve"> PAGEREF _Toc64547703 \h </w:instrText>
            </w:r>
            <w:r w:rsidR="00E62495">
              <w:rPr>
                <w:noProof/>
                <w:webHidden/>
              </w:rPr>
            </w:r>
            <w:r w:rsidR="00E62495">
              <w:rPr>
                <w:noProof/>
                <w:webHidden/>
              </w:rPr>
              <w:fldChar w:fldCharType="separate"/>
            </w:r>
            <w:r w:rsidR="002E6FB0">
              <w:rPr>
                <w:noProof/>
                <w:webHidden/>
              </w:rPr>
              <w:t>14</w:t>
            </w:r>
            <w:r w:rsidR="00E62495">
              <w:rPr>
                <w:noProof/>
                <w:webHidden/>
              </w:rPr>
              <w:fldChar w:fldCharType="end"/>
            </w:r>
          </w:hyperlink>
        </w:p>
        <w:p w14:paraId="6B12C8E1" w14:textId="4DD8B594" w:rsidR="00E62495" w:rsidRDefault="009A3E05">
          <w:pPr>
            <w:pStyle w:val="TOC1"/>
            <w:rPr>
              <w:rFonts w:asciiTheme="minorHAnsi" w:eastAsiaTheme="minorEastAsia" w:hAnsiTheme="minorHAnsi"/>
              <w:noProof/>
              <w:sz w:val="22"/>
              <w:lang w:val="en-CA" w:eastAsia="en-CA"/>
            </w:rPr>
          </w:pPr>
          <w:hyperlink w:anchor="_Toc64547704" w:history="1">
            <w:r w:rsidR="00E62495" w:rsidRPr="00290657">
              <w:rPr>
                <w:rStyle w:val="Hyperlink"/>
                <w:noProof/>
              </w:rPr>
              <w:t>6</w:t>
            </w:r>
            <w:r w:rsidR="00E62495">
              <w:rPr>
                <w:rFonts w:asciiTheme="minorHAnsi" w:eastAsiaTheme="minorEastAsia" w:hAnsiTheme="minorHAnsi"/>
                <w:noProof/>
                <w:sz w:val="22"/>
                <w:lang w:val="en-CA" w:eastAsia="en-CA"/>
              </w:rPr>
              <w:tab/>
            </w:r>
            <w:r w:rsidR="00E62495" w:rsidRPr="00290657">
              <w:rPr>
                <w:rStyle w:val="Hyperlink"/>
                <w:noProof/>
              </w:rPr>
              <w:t>Recherche sur le handicap dans les collectivités des Premières Nations</w:t>
            </w:r>
            <w:r w:rsidR="00E62495">
              <w:rPr>
                <w:noProof/>
                <w:webHidden/>
              </w:rPr>
              <w:tab/>
            </w:r>
            <w:r w:rsidR="00E62495">
              <w:rPr>
                <w:noProof/>
                <w:webHidden/>
              </w:rPr>
              <w:fldChar w:fldCharType="begin"/>
            </w:r>
            <w:r w:rsidR="00E62495">
              <w:rPr>
                <w:noProof/>
                <w:webHidden/>
              </w:rPr>
              <w:instrText xml:space="preserve"> PAGEREF _Toc64547704 \h </w:instrText>
            </w:r>
            <w:r w:rsidR="00E62495">
              <w:rPr>
                <w:noProof/>
                <w:webHidden/>
              </w:rPr>
            </w:r>
            <w:r w:rsidR="00E62495">
              <w:rPr>
                <w:noProof/>
                <w:webHidden/>
              </w:rPr>
              <w:fldChar w:fldCharType="separate"/>
            </w:r>
            <w:r w:rsidR="002E6FB0">
              <w:rPr>
                <w:noProof/>
                <w:webHidden/>
              </w:rPr>
              <w:t>24</w:t>
            </w:r>
            <w:r w:rsidR="00E62495">
              <w:rPr>
                <w:noProof/>
                <w:webHidden/>
              </w:rPr>
              <w:fldChar w:fldCharType="end"/>
            </w:r>
          </w:hyperlink>
        </w:p>
        <w:p w14:paraId="4AB14F3B" w14:textId="27F25846" w:rsidR="00E62495" w:rsidRDefault="009A3E05">
          <w:pPr>
            <w:pStyle w:val="TOC1"/>
            <w:rPr>
              <w:rFonts w:asciiTheme="minorHAnsi" w:eastAsiaTheme="minorEastAsia" w:hAnsiTheme="minorHAnsi"/>
              <w:noProof/>
              <w:sz w:val="22"/>
              <w:lang w:val="en-CA" w:eastAsia="en-CA"/>
            </w:rPr>
          </w:pPr>
          <w:hyperlink w:anchor="_Toc64547705" w:history="1">
            <w:r w:rsidR="00E62495" w:rsidRPr="00290657">
              <w:rPr>
                <w:rStyle w:val="Hyperlink"/>
                <w:noProof/>
              </w:rPr>
              <w:t>7</w:t>
            </w:r>
            <w:r w:rsidR="00E62495">
              <w:rPr>
                <w:rFonts w:asciiTheme="minorHAnsi" w:eastAsiaTheme="minorEastAsia" w:hAnsiTheme="minorHAnsi"/>
                <w:noProof/>
                <w:sz w:val="22"/>
                <w:lang w:val="en-CA" w:eastAsia="en-CA"/>
              </w:rPr>
              <w:tab/>
            </w:r>
            <w:r w:rsidR="00E62495" w:rsidRPr="00290657">
              <w:rPr>
                <w:rStyle w:val="Hyperlink"/>
                <w:noProof/>
              </w:rPr>
              <w:t>Principe de Jordan et autres programmes gouvernementaux</w:t>
            </w:r>
            <w:r w:rsidR="00E62495">
              <w:rPr>
                <w:noProof/>
                <w:webHidden/>
              </w:rPr>
              <w:tab/>
            </w:r>
            <w:r w:rsidR="00E62495">
              <w:rPr>
                <w:noProof/>
                <w:webHidden/>
              </w:rPr>
              <w:fldChar w:fldCharType="begin"/>
            </w:r>
            <w:r w:rsidR="00E62495">
              <w:rPr>
                <w:noProof/>
                <w:webHidden/>
              </w:rPr>
              <w:instrText xml:space="preserve"> PAGEREF _Toc64547705 \h </w:instrText>
            </w:r>
            <w:r w:rsidR="00E62495">
              <w:rPr>
                <w:noProof/>
                <w:webHidden/>
              </w:rPr>
            </w:r>
            <w:r w:rsidR="00E62495">
              <w:rPr>
                <w:noProof/>
                <w:webHidden/>
              </w:rPr>
              <w:fldChar w:fldCharType="separate"/>
            </w:r>
            <w:r w:rsidR="002E6FB0">
              <w:rPr>
                <w:noProof/>
                <w:webHidden/>
              </w:rPr>
              <w:t>31</w:t>
            </w:r>
            <w:r w:rsidR="00E62495">
              <w:rPr>
                <w:noProof/>
                <w:webHidden/>
              </w:rPr>
              <w:fldChar w:fldCharType="end"/>
            </w:r>
          </w:hyperlink>
        </w:p>
        <w:p w14:paraId="0F396F11" w14:textId="3E018B6D" w:rsidR="00E62495" w:rsidRDefault="009A3E05">
          <w:pPr>
            <w:pStyle w:val="TOC1"/>
            <w:rPr>
              <w:rFonts w:asciiTheme="minorHAnsi" w:eastAsiaTheme="minorEastAsia" w:hAnsiTheme="minorHAnsi"/>
              <w:noProof/>
              <w:sz w:val="22"/>
              <w:lang w:val="en-CA" w:eastAsia="en-CA"/>
            </w:rPr>
          </w:pPr>
          <w:hyperlink w:anchor="_Toc64547706" w:history="1">
            <w:r w:rsidR="00E62495" w:rsidRPr="00290657">
              <w:rPr>
                <w:rStyle w:val="Hyperlink"/>
                <w:noProof/>
              </w:rPr>
              <w:t>8</w:t>
            </w:r>
            <w:r w:rsidR="00E62495">
              <w:rPr>
                <w:rFonts w:asciiTheme="minorHAnsi" w:eastAsiaTheme="minorEastAsia" w:hAnsiTheme="minorHAnsi"/>
                <w:noProof/>
                <w:sz w:val="22"/>
                <w:lang w:val="en-CA" w:eastAsia="en-CA"/>
              </w:rPr>
              <w:tab/>
            </w:r>
            <w:r w:rsidR="00E62495" w:rsidRPr="00290657">
              <w:rPr>
                <w:rStyle w:val="Hyperlink"/>
                <w:noProof/>
              </w:rPr>
              <w:t>Recherche sur les normes d’accessibilité dans les collectivités autochtones</w:t>
            </w:r>
            <w:r w:rsidR="00E62495">
              <w:rPr>
                <w:noProof/>
                <w:webHidden/>
              </w:rPr>
              <w:tab/>
            </w:r>
            <w:r w:rsidR="00E62495">
              <w:rPr>
                <w:noProof/>
                <w:webHidden/>
              </w:rPr>
              <w:fldChar w:fldCharType="begin"/>
            </w:r>
            <w:r w:rsidR="00E62495">
              <w:rPr>
                <w:noProof/>
                <w:webHidden/>
              </w:rPr>
              <w:instrText xml:space="preserve"> PAGEREF _Toc64547706 \h </w:instrText>
            </w:r>
            <w:r w:rsidR="00E62495">
              <w:rPr>
                <w:noProof/>
                <w:webHidden/>
              </w:rPr>
            </w:r>
            <w:r w:rsidR="00E62495">
              <w:rPr>
                <w:noProof/>
                <w:webHidden/>
              </w:rPr>
              <w:fldChar w:fldCharType="separate"/>
            </w:r>
            <w:r w:rsidR="002E6FB0">
              <w:rPr>
                <w:noProof/>
                <w:webHidden/>
              </w:rPr>
              <w:t>33</w:t>
            </w:r>
            <w:r w:rsidR="00E62495">
              <w:rPr>
                <w:noProof/>
                <w:webHidden/>
              </w:rPr>
              <w:fldChar w:fldCharType="end"/>
            </w:r>
          </w:hyperlink>
        </w:p>
        <w:p w14:paraId="2966907B" w14:textId="2DE947B9" w:rsidR="00E62495" w:rsidRDefault="009A3E05">
          <w:pPr>
            <w:pStyle w:val="TOC2"/>
            <w:tabs>
              <w:tab w:val="left" w:pos="1100"/>
              <w:tab w:val="right" w:leader="dot" w:pos="9350"/>
            </w:tabs>
            <w:rPr>
              <w:rFonts w:asciiTheme="minorHAnsi" w:eastAsiaTheme="minorEastAsia" w:hAnsiTheme="minorHAnsi"/>
              <w:noProof/>
              <w:sz w:val="22"/>
              <w:lang w:val="en-CA" w:eastAsia="en-CA"/>
            </w:rPr>
          </w:pPr>
          <w:hyperlink w:anchor="_Toc64547707" w:history="1">
            <w:r w:rsidR="00E62495" w:rsidRPr="00290657">
              <w:rPr>
                <w:rStyle w:val="Hyperlink"/>
                <w:noProof/>
              </w:rPr>
              <w:t>8.1</w:t>
            </w:r>
            <w:r w:rsidR="00E62495">
              <w:rPr>
                <w:rFonts w:asciiTheme="minorHAnsi" w:eastAsiaTheme="minorEastAsia" w:hAnsiTheme="minorHAnsi"/>
                <w:noProof/>
                <w:sz w:val="22"/>
                <w:lang w:val="en-CA" w:eastAsia="en-CA"/>
              </w:rPr>
              <w:tab/>
            </w:r>
            <w:r w:rsidR="00E62495" w:rsidRPr="00290657">
              <w:rPr>
                <w:rStyle w:val="Hyperlink"/>
                <w:noProof/>
              </w:rPr>
              <w:t>Conception de l'espace</w:t>
            </w:r>
            <w:r w:rsidR="00E62495">
              <w:rPr>
                <w:noProof/>
                <w:webHidden/>
              </w:rPr>
              <w:tab/>
            </w:r>
            <w:r w:rsidR="00E62495">
              <w:rPr>
                <w:noProof/>
                <w:webHidden/>
              </w:rPr>
              <w:fldChar w:fldCharType="begin"/>
            </w:r>
            <w:r w:rsidR="00E62495">
              <w:rPr>
                <w:noProof/>
                <w:webHidden/>
              </w:rPr>
              <w:instrText xml:space="preserve"> PAGEREF _Toc64547707 \h </w:instrText>
            </w:r>
            <w:r w:rsidR="00E62495">
              <w:rPr>
                <w:noProof/>
                <w:webHidden/>
              </w:rPr>
            </w:r>
            <w:r w:rsidR="00E62495">
              <w:rPr>
                <w:noProof/>
                <w:webHidden/>
              </w:rPr>
              <w:fldChar w:fldCharType="separate"/>
            </w:r>
            <w:r w:rsidR="002E6FB0">
              <w:rPr>
                <w:noProof/>
                <w:webHidden/>
              </w:rPr>
              <w:t>33</w:t>
            </w:r>
            <w:r w:rsidR="00E62495">
              <w:rPr>
                <w:noProof/>
                <w:webHidden/>
              </w:rPr>
              <w:fldChar w:fldCharType="end"/>
            </w:r>
          </w:hyperlink>
        </w:p>
        <w:p w14:paraId="5EC18617" w14:textId="218DC3C8" w:rsidR="00E62495" w:rsidRDefault="009A3E05">
          <w:pPr>
            <w:pStyle w:val="TOC2"/>
            <w:tabs>
              <w:tab w:val="left" w:pos="1100"/>
              <w:tab w:val="right" w:leader="dot" w:pos="9350"/>
            </w:tabs>
            <w:rPr>
              <w:rFonts w:asciiTheme="minorHAnsi" w:eastAsiaTheme="minorEastAsia" w:hAnsiTheme="minorHAnsi"/>
              <w:noProof/>
              <w:sz w:val="22"/>
              <w:lang w:val="en-CA" w:eastAsia="en-CA"/>
            </w:rPr>
          </w:pPr>
          <w:hyperlink w:anchor="_Toc64547708" w:history="1">
            <w:r w:rsidR="00E62495" w:rsidRPr="00290657">
              <w:rPr>
                <w:rStyle w:val="Hyperlink"/>
                <w:noProof/>
              </w:rPr>
              <w:t>8.2</w:t>
            </w:r>
            <w:r w:rsidR="00E62495">
              <w:rPr>
                <w:rFonts w:asciiTheme="minorHAnsi" w:eastAsiaTheme="minorEastAsia" w:hAnsiTheme="minorHAnsi"/>
                <w:noProof/>
                <w:sz w:val="22"/>
                <w:lang w:val="en-CA" w:eastAsia="en-CA"/>
              </w:rPr>
              <w:tab/>
            </w:r>
            <w:r w:rsidR="00E62495" w:rsidRPr="00290657">
              <w:rPr>
                <w:rStyle w:val="Hyperlink"/>
                <w:noProof/>
              </w:rPr>
              <w:t>Emploi</w:t>
            </w:r>
            <w:r w:rsidR="00E62495">
              <w:rPr>
                <w:noProof/>
                <w:webHidden/>
              </w:rPr>
              <w:tab/>
            </w:r>
            <w:r w:rsidR="00E62495">
              <w:rPr>
                <w:noProof/>
                <w:webHidden/>
              </w:rPr>
              <w:fldChar w:fldCharType="begin"/>
            </w:r>
            <w:r w:rsidR="00E62495">
              <w:rPr>
                <w:noProof/>
                <w:webHidden/>
              </w:rPr>
              <w:instrText xml:space="preserve"> PAGEREF _Toc64547708 \h </w:instrText>
            </w:r>
            <w:r w:rsidR="00E62495">
              <w:rPr>
                <w:noProof/>
                <w:webHidden/>
              </w:rPr>
            </w:r>
            <w:r w:rsidR="00E62495">
              <w:rPr>
                <w:noProof/>
                <w:webHidden/>
              </w:rPr>
              <w:fldChar w:fldCharType="separate"/>
            </w:r>
            <w:r w:rsidR="002E6FB0">
              <w:rPr>
                <w:noProof/>
                <w:webHidden/>
              </w:rPr>
              <w:t>34</w:t>
            </w:r>
            <w:r w:rsidR="00E62495">
              <w:rPr>
                <w:noProof/>
                <w:webHidden/>
              </w:rPr>
              <w:fldChar w:fldCharType="end"/>
            </w:r>
          </w:hyperlink>
        </w:p>
        <w:p w14:paraId="4141FE2A" w14:textId="35B8D8F7" w:rsidR="00E62495" w:rsidRDefault="009A3E05">
          <w:pPr>
            <w:pStyle w:val="TOC2"/>
            <w:tabs>
              <w:tab w:val="left" w:pos="1100"/>
              <w:tab w:val="right" w:leader="dot" w:pos="9350"/>
            </w:tabs>
            <w:rPr>
              <w:rFonts w:asciiTheme="minorHAnsi" w:eastAsiaTheme="minorEastAsia" w:hAnsiTheme="minorHAnsi"/>
              <w:noProof/>
              <w:sz w:val="22"/>
              <w:lang w:val="en-CA" w:eastAsia="en-CA"/>
            </w:rPr>
          </w:pPr>
          <w:hyperlink w:anchor="_Toc64547709" w:history="1">
            <w:r w:rsidR="00E62495" w:rsidRPr="00290657">
              <w:rPr>
                <w:rStyle w:val="Hyperlink"/>
                <w:noProof/>
              </w:rPr>
              <w:t>8.3</w:t>
            </w:r>
            <w:r w:rsidR="00E62495">
              <w:rPr>
                <w:rFonts w:asciiTheme="minorHAnsi" w:eastAsiaTheme="minorEastAsia" w:hAnsiTheme="minorHAnsi"/>
                <w:noProof/>
                <w:sz w:val="22"/>
                <w:lang w:val="en-CA" w:eastAsia="en-CA"/>
              </w:rPr>
              <w:tab/>
            </w:r>
            <w:r w:rsidR="00E62495" w:rsidRPr="00290657">
              <w:rPr>
                <w:rStyle w:val="Hyperlink"/>
                <w:noProof/>
              </w:rPr>
              <w:t>Langage simple</w:t>
            </w:r>
            <w:r w:rsidR="00E62495">
              <w:rPr>
                <w:noProof/>
                <w:webHidden/>
              </w:rPr>
              <w:tab/>
            </w:r>
            <w:r w:rsidR="00E62495">
              <w:rPr>
                <w:noProof/>
                <w:webHidden/>
              </w:rPr>
              <w:fldChar w:fldCharType="begin"/>
            </w:r>
            <w:r w:rsidR="00E62495">
              <w:rPr>
                <w:noProof/>
                <w:webHidden/>
              </w:rPr>
              <w:instrText xml:space="preserve"> PAGEREF _Toc64547709 \h </w:instrText>
            </w:r>
            <w:r w:rsidR="00E62495">
              <w:rPr>
                <w:noProof/>
                <w:webHidden/>
              </w:rPr>
            </w:r>
            <w:r w:rsidR="00E62495">
              <w:rPr>
                <w:noProof/>
                <w:webHidden/>
              </w:rPr>
              <w:fldChar w:fldCharType="separate"/>
            </w:r>
            <w:r w:rsidR="002E6FB0">
              <w:rPr>
                <w:noProof/>
                <w:webHidden/>
              </w:rPr>
              <w:t>35</w:t>
            </w:r>
            <w:r w:rsidR="00E62495">
              <w:rPr>
                <w:noProof/>
                <w:webHidden/>
              </w:rPr>
              <w:fldChar w:fldCharType="end"/>
            </w:r>
          </w:hyperlink>
        </w:p>
        <w:p w14:paraId="1BC07AFC" w14:textId="3C35AF52" w:rsidR="00E62495" w:rsidRDefault="009A3E05">
          <w:pPr>
            <w:pStyle w:val="TOC2"/>
            <w:tabs>
              <w:tab w:val="left" w:pos="1100"/>
              <w:tab w:val="right" w:leader="dot" w:pos="9350"/>
            </w:tabs>
            <w:rPr>
              <w:rFonts w:asciiTheme="minorHAnsi" w:eastAsiaTheme="minorEastAsia" w:hAnsiTheme="minorHAnsi"/>
              <w:noProof/>
              <w:sz w:val="22"/>
              <w:lang w:val="en-CA" w:eastAsia="en-CA"/>
            </w:rPr>
          </w:pPr>
          <w:hyperlink w:anchor="_Toc64547710" w:history="1">
            <w:r w:rsidR="00E62495" w:rsidRPr="00290657">
              <w:rPr>
                <w:rStyle w:val="Hyperlink"/>
                <w:noProof/>
              </w:rPr>
              <w:t>8.4</w:t>
            </w:r>
            <w:r w:rsidR="00E62495">
              <w:rPr>
                <w:rFonts w:asciiTheme="minorHAnsi" w:eastAsiaTheme="minorEastAsia" w:hAnsiTheme="minorHAnsi"/>
                <w:noProof/>
                <w:sz w:val="22"/>
                <w:lang w:val="en-CA" w:eastAsia="en-CA"/>
              </w:rPr>
              <w:tab/>
            </w:r>
            <w:r w:rsidR="00E62495" w:rsidRPr="00290657">
              <w:rPr>
                <w:rStyle w:val="Hyperlink"/>
                <w:noProof/>
              </w:rPr>
              <w:t>Moyens d'évacuation accessibles</w:t>
            </w:r>
            <w:r w:rsidR="00E62495">
              <w:rPr>
                <w:noProof/>
                <w:webHidden/>
              </w:rPr>
              <w:tab/>
            </w:r>
            <w:r w:rsidR="00E62495">
              <w:rPr>
                <w:noProof/>
                <w:webHidden/>
              </w:rPr>
              <w:fldChar w:fldCharType="begin"/>
            </w:r>
            <w:r w:rsidR="00E62495">
              <w:rPr>
                <w:noProof/>
                <w:webHidden/>
              </w:rPr>
              <w:instrText xml:space="preserve"> PAGEREF _Toc64547710 \h </w:instrText>
            </w:r>
            <w:r w:rsidR="00E62495">
              <w:rPr>
                <w:noProof/>
                <w:webHidden/>
              </w:rPr>
            </w:r>
            <w:r w:rsidR="00E62495">
              <w:rPr>
                <w:noProof/>
                <w:webHidden/>
              </w:rPr>
              <w:fldChar w:fldCharType="separate"/>
            </w:r>
            <w:r w:rsidR="002E6FB0">
              <w:rPr>
                <w:noProof/>
                <w:webHidden/>
              </w:rPr>
              <w:t>37</w:t>
            </w:r>
            <w:r w:rsidR="00E62495">
              <w:rPr>
                <w:noProof/>
                <w:webHidden/>
              </w:rPr>
              <w:fldChar w:fldCharType="end"/>
            </w:r>
          </w:hyperlink>
        </w:p>
        <w:p w14:paraId="423AD456" w14:textId="15379D63" w:rsidR="00E62495" w:rsidRDefault="009A3E05">
          <w:pPr>
            <w:pStyle w:val="TOC1"/>
            <w:rPr>
              <w:rFonts w:asciiTheme="minorHAnsi" w:eastAsiaTheme="minorEastAsia" w:hAnsiTheme="minorHAnsi"/>
              <w:noProof/>
              <w:sz w:val="22"/>
              <w:lang w:val="en-CA" w:eastAsia="en-CA"/>
            </w:rPr>
          </w:pPr>
          <w:hyperlink w:anchor="_Toc64547711" w:history="1">
            <w:r w:rsidR="00E62495" w:rsidRPr="00290657">
              <w:rPr>
                <w:rStyle w:val="Hyperlink"/>
                <w:noProof/>
              </w:rPr>
              <w:t>9</w:t>
            </w:r>
            <w:r w:rsidR="00E62495">
              <w:rPr>
                <w:rFonts w:asciiTheme="minorHAnsi" w:eastAsiaTheme="minorEastAsia" w:hAnsiTheme="minorHAnsi"/>
                <w:noProof/>
                <w:sz w:val="22"/>
                <w:lang w:val="en-CA" w:eastAsia="en-CA"/>
              </w:rPr>
              <w:tab/>
            </w:r>
            <w:r w:rsidR="00E62495" w:rsidRPr="00290657">
              <w:rPr>
                <w:rStyle w:val="Hyperlink"/>
                <w:noProof/>
              </w:rPr>
              <w:t>Résultats du sondage et des entretiens</w:t>
            </w:r>
            <w:r w:rsidR="00E62495">
              <w:rPr>
                <w:noProof/>
                <w:webHidden/>
              </w:rPr>
              <w:tab/>
            </w:r>
            <w:r w:rsidR="00E62495">
              <w:rPr>
                <w:noProof/>
                <w:webHidden/>
              </w:rPr>
              <w:fldChar w:fldCharType="begin"/>
            </w:r>
            <w:r w:rsidR="00E62495">
              <w:rPr>
                <w:noProof/>
                <w:webHidden/>
              </w:rPr>
              <w:instrText xml:space="preserve"> PAGEREF _Toc64547711 \h </w:instrText>
            </w:r>
            <w:r w:rsidR="00E62495">
              <w:rPr>
                <w:noProof/>
                <w:webHidden/>
              </w:rPr>
            </w:r>
            <w:r w:rsidR="00E62495">
              <w:rPr>
                <w:noProof/>
                <w:webHidden/>
              </w:rPr>
              <w:fldChar w:fldCharType="separate"/>
            </w:r>
            <w:r w:rsidR="002E6FB0">
              <w:rPr>
                <w:noProof/>
                <w:webHidden/>
              </w:rPr>
              <w:t>38</w:t>
            </w:r>
            <w:r w:rsidR="00E62495">
              <w:rPr>
                <w:noProof/>
                <w:webHidden/>
              </w:rPr>
              <w:fldChar w:fldCharType="end"/>
            </w:r>
          </w:hyperlink>
        </w:p>
        <w:p w14:paraId="65F0C952" w14:textId="4BCB1B04" w:rsidR="00E62495" w:rsidRDefault="009A3E05">
          <w:pPr>
            <w:pStyle w:val="TOC2"/>
            <w:tabs>
              <w:tab w:val="left" w:pos="1100"/>
              <w:tab w:val="right" w:leader="dot" w:pos="9350"/>
            </w:tabs>
            <w:rPr>
              <w:rFonts w:asciiTheme="minorHAnsi" w:eastAsiaTheme="minorEastAsia" w:hAnsiTheme="minorHAnsi"/>
              <w:noProof/>
              <w:sz w:val="22"/>
              <w:lang w:val="en-CA" w:eastAsia="en-CA"/>
            </w:rPr>
          </w:pPr>
          <w:hyperlink w:anchor="_Toc64547712" w:history="1">
            <w:r w:rsidR="00E62495" w:rsidRPr="00290657">
              <w:rPr>
                <w:rStyle w:val="Hyperlink"/>
                <w:noProof/>
              </w:rPr>
              <w:t>9.1</w:t>
            </w:r>
            <w:r w:rsidR="00E62495">
              <w:rPr>
                <w:rFonts w:asciiTheme="minorHAnsi" w:eastAsiaTheme="minorEastAsia" w:hAnsiTheme="minorHAnsi"/>
                <w:noProof/>
                <w:sz w:val="22"/>
                <w:lang w:val="en-CA" w:eastAsia="en-CA"/>
              </w:rPr>
              <w:tab/>
            </w:r>
            <w:r w:rsidR="00E62495" w:rsidRPr="00290657">
              <w:rPr>
                <w:rStyle w:val="Hyperlink"/>
                <w:noProof/>
              </w:rPr>
              <w:t>Niveau d'accessibilité aux normes</w:t>
            </w:r>
            <w:r w:rsidR="00E62495">
              <w:rPr>
                <w:noProof/>
                <w:webHidden/>
              </w:rPr>
              <w:tab/>
            </w:r>
            <w:r w:rsidR="00E62495">
              <w:rPr>
                <w:noProof/>
                <w:webHidden/>
              </w:rPr>
              <w:fldChar w:fldCharType="begin"/>
            </w:r>
            <w:r w:rsidR="00E62495">
              <w:rPr>
                <w:noProof/>
                <w:webHidden/>
              </w:rPr>
              <w:instrText xml:space="preserve"> PAGEREF _Toc64547712 \h </w:instrText>
            </w:r>
            <w:r w:rsidR="00E62495">
              <w:rPr>
                <w:noProof/>
                <w:webHidden/>
              </w:rPr>
            </w:r>
            <w:r w:rsidR="00E62495">
              <w:rPr>
                <w:noProof/>
                <w:webHidden/>
              </w:rPr>
              <w:fldChar w:fldCharType="separate"/>
            </w:r>
            <w:r w:rsidR="002E6FB0">
              <w:rPr>
                <w:noProof/>
                <w:webHidden/>
              </w:rPr>
              <w:t>39</w:t>
            </w:r>
            <w:r w:rsidR="00E62495">
              <w:rPr>
                <w:noProof/>
                <w:webHidden/>
              </w:rPr>
              <w:fldChar w:fldCharType="end"/>
            </w:r>
          </w:hyperlink>
        </w:p>
        <w:p w14:paraId="61684613" w14:textId="56D363D2" w:rsidR="00E62495" w:rsidRDefault="009A3E05">
          <w:pPr>
            <w:pStyle w:val="TOC2"/>
            <w:tabs>
              <w:tab w:val="left" w:pos="1100"/>
              <w:tab w:val="right" w:leader="dot" w:pos="9350"/>
            </w:tabs>
            <w:rPr>
              <w:rFonts w:asciiTheme="minorHAnsi" w:eastAsiaTheme="minorEastAsia" w:hAnsiTheme="minorHAnsi"/>
              <w:noProof/>
              <w:sz w:val="22"/>
              <w:lang w:val="en-CA" w:eastAsia="en-CA"/>
            </w:rPr>
          </w:pPr>
          <w:hyperlink w:anchor="_Toc64547713" w:history="1">
            <w:r w:rsidR="00E62495" w:rsidRPr="00290657">
              <w:rPr>
                <w:rStyle w:val="Hyperlink"/>
                <w:noProof/>
              </w:rPr>
              <w:t>9.2</w:t>
            </w:r>
            <w:r w:rsidR="00E62495">
              <w:rPr>
                <w:rFonts w:asciiTheme="minorHAnsi" w:eastAsiaTheme="minorEastAsia" w:hAnsiTheme="minorHAnsi"/>
                <w:noProof/>
                <w:sz w:val="22"/>
                <w:lang w:val="en-CA" w:eastAsia="en-CA"/>
              </w:rPr>
              <w:tab/>
            </w:r>
            <w:r w:rsidR="00E62495" w:rsidRPr="00290657">
              <w:rPr>
                <w:rStyle w:val="Hyperlink"/>
                <w:noProof/>
              </w:rPr>
              <w:t>Les défis de la mise en œuvre des normes d'accessibilité</w:t>
            </w:r>
            <w:r w:rsidR="00E62495">
              <w:rPr>
                <w:noProof/>
                <w:webHidden/>
              </w:rPr>
              <w:tab/>
            </w:r>
            <w:r w:rsidR="00E62495">
              <w:rPr>
                <w:noProof/>
                <w:webHidden/>
              </w:rPr>
              <w:fldChar w:fldCharType="begin"/>
            </w:r>
            <w:r w:rsidR="00E62495">
              <w:rPr>
                <w:noProof/>
                <w:webHidden/>
              </w:rPr>
              <w:instrText xml:space="preserve"> PAGEREF _Toc64547713 \h </w:instrText>
            </w:r>
            <w:r w:rsidR="00E62495">
              <w:rPr>
                <w:noProof/>
                <w:webHidden/>
              </w:rPr>
            </w:r>
            <w:r w:rsidR="00E62495">
              <w:rPr>
                <w:noProof/>
                <w:webHidden/>
              </w:rPr>
              <w:fldChar w:fldCharType="separate"/>
            </w:r>
            <w:r w:rsidR="002E6FB0">
              <w:rPr>
                <w:noProof/>
                <w:webHidden/>
              </w:rPr>
              <w:t>48</w:t>
            </w:r>
            <w:r w:rsidR="00E62495">
              <w:rPr>
                <w:noProof/>
                <w:webHidden/>
              </w:rPr>
              <w:fldChar w:fldCharType="end"/>
            </w:r>
          </w:hyperlink>
        </w:p>
        <w:p w14:paraId="78552755" w14:textId="3A0B170F" w:rsidR="00E62495" w:rsidRDefault="009A3E05">
          <w:pPr>
            <w:pStyle w:val="TOC2"/>
            <w:tabs>
              <w:tab w:val="left" w:pos="1100"/>
              <w:tab w:val="right" w:leader="dot" w:pos="9350"/>
            </w:tabs>
            <w:rPr>
              <w:rFonts w:asciiTheme="minorHAnsi" w:eastAsiaTheme="minorEastAsia" w:hAnsiTheme="minorHAnsi"/>
              <w:noProof/>
              <w:sz w:val="22"/>
              <w:lang w:val="en-CA" w:eastAsia="en-CA"/>
            </w:rPr>
          </w:pPr>
          <w:hyperlink w:anchor="_Toc64547714" w:history="1">
            <w:r w:rsidR="00E62495" w:rsidRPr="00290657">
              <w:rPr>
                <w:rStyle w:val="Hyperlink"/>
                <w:noProof/>
              </w:rPr>
              <w:t>9.3</w:t>
            </w:r>
            <w:r w:rsidR="00E62495">
              <w:rPr>
                <w:rFonts w:asciiTheme="minorHAnsi" w:eastAsiaTheme="minorEastAsia" w:hAnsiTheme="minorHAnsi"/>
                <w:noProof/>
                <w:sz w:val="22"/>
                <w:lang w:val="en-CA" w:eastAsia="en-CA"/>
              </w:rPr>
              <w:tab/>
            </w:r>
            <w:r w:rsidR="00E62495" w:rsidRPr="00290657">
              <w:rPr>
                <w:rStyle w:val="Hyperlink"/>
                <w:noProof/>
              </w:rPr>
              <w:t>Compréhension des handicaps par les chefs et les conseils</w:t>
            </w:r>
            <w:r w:rsidR="00E62495">
              <w:rPr>
                <w:noProof/>
                <w:webHidden/>
              </w:rPr>
              <w:tab/>
            </w:r>
            <w:r w:rsidR="00E62495">
              <w:rPr>
                <w:noProof/>
                <w:webHidden/>
              </w:rPr>
              <w:fldChar w:fldCharType="begin"/>
            </w:r>
            <w:r w:rsidR="00E62495">
              <w:rPr>
                <w:noProof/>
                <w:webHidden/>
              </w:rPr>
              <w:instrText xml:space="preserve"> PAGEREF _Toc64547714 \h </w:instrText>
            </w:r>
            <w:r w:rsidR="00E62495">
              <w:rPr>
                <w:noProof/>
                <w:webHidden/>
              </w:rPr>
            </w:r>
            <w:r w:rsidR="00E62495">
              <w:rPr>
                <w:noProof/>
                <w:webHidden/>
              </w:rPr>
              <w:fldChar w:fldCharType="separate"/>
            </w:r>
            <w:r w:rsidR="002E6FB0">
              <w:rPr>
                <w:noProof/>
                <w:webHidden/>
              </w:rPr>
              <w:t>50</w:t>
            </w:r>
            <w:r w:rsidR="00E62495">
              <w:rPr>
                <w:noProof/>
                <w:webHidden/>
              </w:rPr>
              <w:fldChar w:fldCharType="end"/>
            </w:r>
          </w:hyperlink>
        </w:p>
        <w:p w14:paraId="75D2DF50" w14:textId="4DE59B41" w:rsidR="00E62495" w:rsidRDefault="009A3E05">
          <w:pPr>
            <w:pStyle w:val="TOC2"/>
            <w:tabs>
              <w:tab w:val="left" w:pos="1100"/>
              <w:tab w:val="right" w:leader="dot" w:pos="9350"/>
            </w:tabs>
            <w:rPr>
              <w:rFonts w:asciiTheme="minorHAnsi" w:eastAsiaTheme="minorEastAsia" w:hAnsiTheme="minorHAnsi"/>
              <w:noProof/>
              <w:sz w:val="22"/>
              <w:lang w:val="en-CA" w:eastAsia="en-CA"/>
            </w:rPr>
          </w:pPr>
          <w:hyperlink w:anchor="_Toc64547715" w:history="1">
            <w:r w:rsidR="00E62495" w:rsidRPr="00290657">
              <w:rPr>
                <w:rStyle w:val="Hyperlink"/>
                <w:noProof/>
              </w:rPr>
              <w:t>9.4</w:t>
            </w:r>
            <w:r w:rsidR="00E62495">
              <w:rPr>
                <w:rFonts w:asciiTheme="minorHAnsi" w:eastAsiaTheme="minorEastAsia" w:hAnsiTheme="minorHAnsi"/>
                <w:noProof/>
                <w:sz w:val="22"/>
                <w:lang w:val="en-CA" w:eastAsia="en-CA"/>
              </w:rPr>
              <w:tab/>
            </w:r>
            <w:r w:rsidR="00E62495" w:rsidRPr="00290657">
              <w:rPr>
                <w:rStyle w:val="Hyperlink"/>
                <w:noProof/>
              </w:rPr>
              <w:t>Programmes de soutien aux personnes en situation de handicap</w:t>
            </w:r>
            <w:r w:rsidR="00E62495">
              <w:rPr>
                <w:noProof/>
                <w:webHidden/>
              </w:rPr>
              <w:tab/>
            </w:r>
            <w:r w:rsidR="00E62495">
              <w:rPr>
                <w:noProof/>
                <w:webHidden/>
              </w:rPr>
              <w:fldChar w:fldCharType="begin"/>
            </w:r>
            <w:r w:rsidR="00E62495">
              <w:rPr>
                <w:noProof/>
                <w:webHidden/>
              </w:rPr>
              <w:instrText xml:space="preserve"> PAGEREF _Toc64547715 \h </w:instrText>
            </w:r>
            <w:r w:rsidR="00E62495">
              <w:rPr>
                <w:noProof/>
                <w:webHidden/>
              </w:rPr>
            </w:r>
            <w:r w:rsidR="00E62495">
              <w:rPr>
                <w:noProof/>
                <w:webHidden/>
              </w:rPr>
              <w:fldChar w:fldCharType="separate"/>
            </w:r>
            <w:r w:rsidR="002E6FB0">
              <w:rPr>
                <w:noProof/>
                <w:webHidden/>
              </w:rPr>
              <w:t>52</w:t>
            </w:r>
            <w:r w:rsidR="00E62495">
              <w:rPr>
                <w:noProof/>
                <w:webHidden/>
              </w:rPr>
              <w:fldChar w:fldCharType="end"/>
            </w:r>
          </w:hyperlink>
        </w:p>
        <w:p w14:paraId="35CDEE95" w14:textId="066D6463" w:rsidR="00E62495" w:rsidRDefault="009A3E05">
          <w:pPr>
            <w:pStyle w:val="TOC1"/>
            <w:rPr>
              <w:rFonts w:asciiTheme="minorHAnsi" w:eastAsiaTheme="minorEastAsia" w:hAnsiTheme="minorHAnsi"/>
              <w:noProof/>
              <w:sz w:val="22"/>
              <w:lang w:val="en-CA" w:eastAsia="en-CA"/>
            </w:rPr>
          </w:pPr>
          <w:hyperlink w:anchor="_Toc64547716" w:history="1">
            <w:r w:rsidR="00E62495" w:rsidRPr="00290657">
              <w:rPr>
                <w:rStyle w:val="Hyperlink"/>
                <w:noProof/>
              </w:rPr>
              <w:t>10</w:t>
            </w:r>
            <w:r w:rsidR="00E62495">
              <w:rPr>
                <w:rFonts w:asciiTheme="minorHAnsi" w:eastAsiaTheme="minorEastAsia" w:hAnsiTheme="minorHAnsi"/>
                <w:noProof/>
                <w:sz w:val="22"/>
                <w:lang w:val="en-CA" w:eastAsia="en-CA"/>
              </w:rPr>
              <w:tab/>
            </w:r>
            <w:r w:rsidR="00E62495" w:rsidRPr="00290657">
              <w:rPr>
                <w:rStyle w:val="Hyperlink"/>
                <w:noProof/>
              </w:rPr>
              <w:t>Discussion</w:t>
            </w:r>
            <w:r w:rsidR="00E62495">
              <w:rPr>
                <w:noProof/>
                <w:webHidden/>
              </w:rPr>
              <w:tab/>
            </w:r>
            <w:r w:rsidR="00E62495">
              <w:rPr>
                <w:noProof/>
                <w:webHidden/>
              </w:rPr>
              <w:fldChar w:fldCharType="begin"/>
            </w:r>
            <w:r w:rsidR="00E62495">
              <w:rPr>
                <w:noProof/>
                <w:webHidden/>
              </w:rPr>
              <w:instrText xml:space="preserve"> PAGEREF _Toc64547716 \h </w:instrText>
            </w:r>
            <w:r w:rsidR="00E62495">
              <w:rPr>
                <w:noProof/>
                <w:webHidden/>
              </w:rPr>
            </w:r>
            <w:r w:rsidR="00E62495">
              <w:rPr>
                <w:noProof/>
                <w:webHidden/>
              </w:rPr>
              <w:fldChar w:fldCharType="separate"/>
            </w:r>
            <w:r w:rsidR="002E6FB0">
              <w:rPr>
                <w:noProof/>
                <w:webHidden/>
              </w:rPr>
              <w:t>54</w:t>
            </w:r>
            <w:r w:rsidR="00E62495">
              <w:rPr>
                <w:noProof/>
                <w:webHidden/>
              </w:rPr>
              <w:fldChar w:fldCharType="end"/>
            </w:r>
          </w:hyperlink>
        </w:p>
        <w:p w14:paraId="3846A0F9" w14:textId="2BDC462C" w:rsidR="00E62495" w:rsidRDefault="009A3E05">
          <w:pPr>
            <w:pStyle w:val="TOC2"/>
            <w:tabs>
              <w:tab w:val="left" w:pos="1320"/>
              <w:tab w:val="right" w:leader="dot" w:pos="9350"/>
            </w:tabs>
            <w:rPr>
              <w:rFonts w:asciiTheme="minorHAnsi" w:eastAsiaTheme="minorEastAsia" w:hAnsiTheme="minorHAnsi"/>
              <w:noProof/>
              <w:sz w:val="22"/>
              <w:lang w:val="en-CA" w:eastAsia="en-CA"/>
            </w:rPr>
          </w:pPr>
          <w:hyperlink w:anchor="_Toc64547717" w:history="1">
            <w:r w:rsidR="00E62495" w:rsidRPr="00290657">
              <w:rPr>
                <w:rStyle w:val="Hyperlink"/>
                <w:noProof/>
              </w:rPr>
              <w:t>10.1</w:t>
            </w:r>
            <w:r w:rsidR="00E62495">
              <w:rPr>
                <w:rFonts w:asciiTheme="minorHAnsi" w:eastAsiaTheme="minorEastAsia" w:hAnsiTheme="minorHAnsi"/>
                <w:noProof/>
                <w:sz w:val="22"/>
                <w:lang w:val="en-CA" w:eastAsia="en-CA"/>
              </w:rPr>
              <w:tab/>
            </w:r>
            <w:r w:rsidR="00E62495" w:rsidRPr="00290657">
              <w:rPr>
                <w:rStyle w:val="Hyperlink"/>
                <w:noProof/>
              </w:rPr>
              <w:t>Espaces publics</w:t>
            </w:r>
            <w:r w:rsidR="00E62495">
              <w:rPr>
                <w:noProof/>
                <w:webHidden/>
              </w:rPr>
              <w:tab/>
            </w:r>
            <w:r w:rsidR="00E62495">
              <w:rPr>
                <w:noProof/>
                <w:webHidden/>
              </w:rPr>
              <w:fldChar w:fldCharType="begin"/>
            </w:r>
            <w:r w:rsidR="00E62495">
              <w:rPr>
                <w:noProof/>
                <w:webHidden/>
              </w:rPr>
              <w:instrText xml:space="preserve"> PAGEREF _Toc64547717 \h </w:instrText>
            </w:r>
            <w:r w:rsidR="00E62495">
              <w:rPr>
                <w:noProof/>
                <w:webHidden/>
              </w:rPr>
            </w:r>
            <w:r w:rsidR="00E62495">
              <w:rPr>
                <w:noProof/>
                <w:webHidden/>
              </w:rPr>
              <w:fldChar w:fldCharType="separate"/>
            </w:r>
            <w:r w:rsidR="002E6FB0">
              <w:rPr>
                <w:noProof/>
                <w:webHidden/>
              </w:rPr>
              <w:t>57</w:t>
            </w:r>
            <w:r w:rsidR="00E62495">
              <w:rPr>
                <w:noProof/>
                <w:webHidden/>
              </w:rPr>
              <w:fldChar w:fldCharType="end"/>
            </w:r>
          </w:hyperlink>
        </w:p>
        <w:p w14:paraId="089A37F1" w14:textId="1722B829" w:rsidR="00E62495" w:rsidRDefault="009A3E05">
          <w:pPr>
            <w:pStyle w:val="TOC2"/>
            <w:tabs>
              <w:tab w:val="left" w:pos="1320"/>
              <w:tab w:val="right" w:leader="dot" w:pos="9350"/>
            </w:tabs>
            <w:rPr>
              <w:rFonts w:asciiTheme="minorHAnsi" w:eastAsiaTheme="minorEastAsia" w:hAnsiTheme="minorHAnsi"/>
              <w:noProof/>
              <w:sz w:val="22"/>
              <w:lang w:val="en-CA" w:eastAsia="en-CA"/>
            </w:rPr>
          </w:pPr>
          <w:hyperlink w:anchor="_Toc64547718" w:history="1">
            <w:r w:rsidR="00E62495" w:rsidRPr="00290657">
              <w:rPr>
                <w:rStyle w:val="Hyperlink"/>
                <w:noProof/>
              </w:rPr>
              <w:t>10.2</w:t>
            </w:r>
            <w:r w:rsidR="00E62495">
              <w:rPr>
                <w:rFonts w:asciiTheme="minorHAnsi" w:eastAsiaTheme="minorEastAsia" w:hAnsiTheme="minorHAnsi"/>
                <w:noProof/>
                <w:sz w:val="22"/>
                <w:lang w:val="en-CA" w:eastAsia="en-CA"/>
              </w:rPr>
              <w:tab/>
            </w:r>
            <w:r w:rsidR="00E62495" w:rsidRPr="00290657">
              <w:rPr>
                <w:rStyle w:val="Hyperlink"/>
                <w:noProof/>
              </w:rPr>
              <w:t>Emploi</w:t>
            </w:r>
            <w:r w:rsidR="00E62495">
              <w:rPr>
                <w:noProof/>
                <w:webHidden/>
              </w:rPr>
              <w:tab/>
            </w:r>
            <w:r w:rsidR="00E62495">
              <w:rPr>
                <w:noProof/>
                <w:webHidden/>
              </w:rPr>
              <w:fldChar w:fldCharType="begin"/>
            </w:r>
            <w:r w:rsidR="00E62495">
              <w:rPr>
                <w:noProof/>
                <w:webHidden/>
              </w:rPr>
              <w:instrText xml:space="preserve"> PAGEREF _Toc64547718 \h </w:instrText>
            </w:r>
            <w:r w:rsidR="00E62495">
              <w:rPr>
                <w:noProof/>
                <w:webHidden/>
              </w:rPr>
            </w:r>
            <w:r w:rsidR="00E62495">
              <w:rPr>
                <w:noProof/>
                <w:webHidden/>
              </w:rPr>
              <w:fldChar w:fldCharType="separate"/>
            </w:r>
            <w:r w:rsidR="002E6FB0">
              <w:rPr>
                <w:noProof/>
                <w:webHidden/>
              </w:rPr>
              <w:t>59</w:t>
            </w:r>
            <w:r w:rsidR="00E62495">
              <w:rPr>
                <w:noProof/>
                <w:webHidden/>
              </w:rPr>
              <w:fldChar w:fldCharType="end"/>
            </w:r>
          </w:hyperlink>
        </w:p>
        <w:p w14:paraId="1F60D6F8" w14:textId="2F77AB8E" w:rsidR="00E62495" w:rsidRDefault="009A3E05">
          <w:pPr>
            <w:pStyle w:val="TOC2"/>
            <w:tabs>
              <w:tab w:val="left" w:pos="1320"/>
              <w:tab w:val="right" w:leader="dot" w:pos="9350"/>
            </w:tabs>
            <w:rPr>
              <w:rFonts w:asciiTheme="minorHAnsi" w:eastAsiaTheme="minorEastAsia" w:hAnsiTheme="minorHAnsi"/>
              <w:noProof/>
              <w:sz w:val="22"/>
              <w:lang w:val="en-CA" w:eastAsia="en-CA"/>
            </w:rPr>
          </w:pPr>
          <w:hyperlink w:anchor="_Toc64547719" w:history="1">
            <w:r w:rsidR="00E62495" w:rsidRPr="00290657">
              <w:rPr>
                <w:rStyle w:val="Hyperlink"/>
                <w:noProof/>
              </w:rPr>
              <w:t>10.3</w:t>
            </w:r>
            <w:r w:rsidR="00E62495">
              <w:rPr>
                <w:rFonts w:asciiTheme="minorHAnsi" w:eastAsiaTheme="minorEastAsia" w:hAnsiTheme="minorHAnsi"/>
                <w:noProof/>
                <w:sz w:val="22"/>
                <w:lang w:val="en-CA" w:eastAsia="en-CA"/>
              </w:rPr>
              <w:tab/>
            </w:r>
            <w:r w:rsidR="00E62495" w:rsidRPr="00290657">
              <w:rPr>
                <w:rStyle w:val="Hyperlink"/>
                <w:noProof/>
              </w:rPr>
              <w:t>Langage simple</w:t>
            </w:r>
            <w:r w:rsidR="00E62495">
              <w:rPr>
                <w:noProof/>
                <w:webHidden/>
              </w:rPr>
              <w:tab/>
            </w:r>
            <w:r w:rsidR="00E62495">
              <w:rPr>
                <w:noProof/>
                <w:webHidden/>
              </w:rPr>
              <w:fldChar w:fldCharType="begin"/>
            </w:r>
            <w:r w:rsidR="00E62495">
              <w:rPr>
                <w:noProof/>
                <w:webHidden/>
              </w:rPr>
              <w:instrText xml:space="preserve"> PAGEREF _Toc64547719 \h </w:instrText>
            </w:r>
            <w:r w:rsidR="00E62495">
              <w:rPr>
                <w:noProof/>
                <w:webHidden/>
              </w:rPr>
            </w:r>
            <w:r w:rsidR="00E62495">
              <w:rPr>
                <w:noProof/>
                <w:webHidden/>
              </w:rPr>
              <w:fldChar w:fldCharType="separate"/>
            </w:r>
            <w:r w:rsidR="002E6FB0">
              <w:rPr>
                <w:noProof/>
                <w:webHidden/>
              </w:rPr>
              <w:t>60</w:t>
            </w:r>
            <w:r w:rsidR="00E62495">
              <w:rPr>
                <w:noProof/>
                <w:webHidden/>
              </w:rPr>
              <w:fldChar w:fldCharType="end"/>
            </w:r>
          </w:hyperlink>
        </w:p>
        <w:p w14:paraId="6123A755" w14:textId="2466ABCB" w:rsidR="00E62495" w:rsidRDefault="009A3E05">
          <w:pPr>
            <w:pStyle w:val="TOC2"/>
            <w:tabs>
              <w:tab w:val="left" w:pos="1320"/>
              <w:tab w:val="right" w:leader="dot" w:pos="9350"/>
            </w:tabs>
            <w:rPr>
              <w:rFonts w:asciiTheme="minorHAnsi" w:eastAsiaTheme="minorEastAsia" w:hAnsiTheme="minorHAnsi"/>
              <w:noProof/>
              <w:sz w:val="22"/>
              <w:lang w:val="en-CA" w:eastAsia="en-CA"/>
            </w:rPr>
          </w:pPr>
          <w:hyperlink w:anchor="_Toc64547720" w:history="1">
            <w:r w:rsidR="00E62495" w:rsidRPr="00290657">
              <w:rPr>
                <w:rStyle w:val="Hyperlink"/>
                <w:noProof/>
              </w:rPr>
              <w:t>10.4</w:t>
            </w:r>
            <w:r w:rsidR="00E62495">
              <w:rPr>
                <w:rFonts w:asciiTheme="minorHAnsi" w:eastAsiaTheme="minorEastAsia" w:hAnsiTheme="minorHAnsi"/>
                <w:noProof/>
                <w:sz w:val="22"/>
                <w:lang w:val="en-CA" w:eastAsia="en-CA"/>
              </w:rPr>
              <w:tab/>
            </w:r>
            <w:r w:rsidR="00E62495" w:rsidRPr="00290657">
              <w:rPr>
                <w:rStyle w:val="Hyperlink"/>
                <w:noProof/>
              </w:rPr>
              <w:t>Moyens d'évacuation des bâtiments</w:t>
            </w:r>
            <w:r w:rsidR="00E62495">
              <w:rPr>
                <w:noProof/>
                <w:webHidden/>
              </w:rPr>
              <w:tab/>
            </w:r>
            <w:r w:rsidR="00E62495">
              <w:rPr>
                <w:noProof/>
                <w:webHidden/>
              </w:rPr>
              <w:fldChar w:fldCharType="begin"/>
            </w:r>
            <w:r w:rsidR="00E62495">
              <w:rPr>
                <w:noProof/>
                <w:webHidden/>
              </w:rPr>
              <w:instrText xml:space="preserve"> PAGEREF _Toc64547720 \h </w:instrText>
            </w:r>
            <w:r w:rsidR="00E62495">
              <w:rPr>
                <w:noProof/>
                <w:webHidden/>
              </w:rPr>
            </w:r>
            <w:r w:rsidR="00E62495">
              <w:rPr>
                <w:noProof/>
                <w:webHidden/>
              </w:rPr>
              <w:fldChar w:fldCharType="separate"/>
            </w:r>
            <w:r w:rsidR="002E6FB0">
              <w:rPr>
                <w:noProof/>
                <w:webHidden/>
              </w:rPr>
              <w:t>60</w:t>
            </w:r>
            <w:r w:rsidR="00E62495">
              <w:rPr>
                <w:noProof/>
                <w:webHidden/>
              </w:rPr>
              <w:fldChar w:fldCharType="end"/>
            </w:r>
          </w:hyperlink>
        </w:p>
        <w:p w14:paraId="2FD74D68" w14:textId="0BEA0952" w:rsidR="00E62495" w:rsidRDefault="009A3E05">
          <w:pPr>
            <w:pStyle w:val="TOC2"/>
            <w:tabs>
              <w:tab w:val="left" w:pos="1320"/>
              <w:tab w:val="right" w:leader="dot" w:pos="9350"/>
            </w:tabs>
            <w:rPr>
              <w:rFonts w:asciiTheme="minorHAnsi" w:eastAsiaTheme="minorEastAsia" w:hAnsiTheme="minorHAnsi"/>
              <w:noProof/>
              <w:sz w:val="22"/>
              <w:lang w:val="en-CA" w:eastAsia="en-CA"/>
            </w:rPr>
          </w:pPr>
          <w:hyperlink w:anchor="_Toc64547721" w:history="1">
            <w:r w:rsidR="00E62495" w:rsidRPr="00290657">
              <w:rPr>
                <w:rStyle w:val="Hyperlink"/>
                <w:noProof/>
              </w:rPr>
              <w:t>10.5</w:t>
            </w:r>
            <w:r w:rsidR="00E62495">
              <w:rPr>
                <w:rFonts w:asciiTheme="minorHAnsi" w:eastAsiaTheme="minorEastAsia" w:hAnsiTheme="minorHAnsi"/>
                <w:noProof/>
                <w:sz w:val="22"/>
                <w:lang w:val="en-CA" w:eastAsia="en-CA"/>
              </w:rPr>
              <w:tab/>
            </w:r>
            <w:r w:rsidR="00E62495" w:rsidRPr="00290657">
              <w:rPr>
                <w:rStyle w:val="Hyperlink"/>
                <w:noProof/>
              </w:rPr>
              <w:t>Programmes de soutien aux personnes en situation de handicap</w:t>
            </w:r>
            <w:r w:rsidR="00E62495">
              <w:rPr>
                <w:noProof/>
                <w:webHidden/>
              </w:rPr>
              <w:tab/>
            </w:r>
            <w:r w:rsidR="00E62495">
              <w:rPr>
                <w:noProof/>
                <w:webHidden/>
              </w:rPr>
              <w:fldChar w:fldCharType="begin"/>
            </w:r>
            <w:r w:rsidR="00E62495">
              <w:rPr>
                <w:noProof/>
                <w:webHidden/>
              </w:rPr>
              <w:instrText xml:space="preserve"> PAGEREF _Toc64547721 \h </w:instrText>
            </w:r>
            <w:r w:rsidR="00E62495">
              <w:rPr>
                <w:noProof/>
                <w:webHidden/>
              </w:rPr>
            </w:r>
            <w:r w:rsidR="00E62495">
              <w:rPr>
                <w:noProof/>
                <w:webHidden/>
              </w:rPr>
              <w:fldChar w:fldCharType="separate"/>
            </w:r>
            <w:r w:rsidR="002E6FB0">
              <w:rPr>
                <w:noProof/>
                <w:webHidden/>
              </w:rPr>
              <w:t>61</w:t>
            </w:r>
            <w:r w:rsidR="00E62495">
              <w:rPr>
                <w:noProof/>
                <w:webHidden/>
              </w:rPr>
              <w:fldChar w:fldCharType="end"/>
            </w:r>
          </w:hyperlink>
        </w:p>
        <w:p w14:paraId="71C16D57" w14:textId="3D124A94" w:rsidR="00E62495" w:rsidRDefault="009A3E05">
          <w:pPr>
            <w:pStyle w:val="TOC1"/>
            <w:rPr>
              <w:rFonts w:asciiTheme="minorHAnsi" w:eastAsiaTheme="minorEastAsia" w:hAnsiTheme="minorHAnsi"/>
              <w:noProof/>
              <w:sz w:val="22"/>
              <w:lang w:val="en-CA" w:eastAsia="en-CA"/>
            </w:rPr>
          </w:pPr>
          <w:hyperlink w:anchor="_Toc64547722" w:history="1">
            <w:r w:rsidR="00E62495" w:rsidRPr="00290657">
              <w:rPr>
                <w:rStyle w:val="Hyperlink"/>
                <w:noProof/>
              </w:rPr>
              <w:t>11</w:t>
            </w:r>
            <w:r w:rsidR="00E62495">
              <w:rPr>
                <w:rFonts w:asciiTheme="minorHAnsi" w:eastAsiaTheme="minorEastAsia" w:hAnsiTheme="minorHAnsi"/>
                <w:noProof/>
                <w:sz w:val="22"/>
                <w:lang w:val="en-CA" w:eastAsia="en-CA"/>
              </w:rPr>
              <w:tab/>
            </w:r>
            <w:r w:rsidR="00E62495" w:rsidRPr="00290657">
              <w:rPr>
                <w:rStyle w:val="Hyperlink"/>
                <w:noProof/>
              </w:rPr>
              <w:t>Les prochaines étapes</w:t>
            </w:r>
            <w:r w:rsidR="00E62495">
              <w:rPr>
                <w:noProof/>
                <w:webHidden/>
              </w:rPr>
              <w:tab/>
            </w:r>
            <w:r w:rsidR="00E62495">
              <w:rPr>
                <w:noProof/>
                <w:webHidden/>
              </w:rPr>
              <w:fldChar w:fldCharType="begin"/>
            </w:r>
            <w:r w:rsidR="00E62495">
              <w:rPr>
                <w:noProof/>
                <w:webHidden/>
              </w:rPr>
              <w:instrText xml:space="preserve"> PAGEREF _Toc64547722 \h </w:instrText>
            </w:r>
            <w:r w:rsidR="00E62495">
              <w:rPr>
                <w:noProof/>
                <w:webHidden/>
              </w:rPr>
            </w:r>
            <w:r w:rsidR="00E62495">
              <w:rPr>
                <w:noProof/>
                <w:webHidden/>
              </w:rPr>
              <w:fldChar w:fldCharType="separate"/>
            </w:r>
            <w:r w:rsidR="002E6FB0">
              <w:rPr>
                <w:noProof/>
                <w:webHidden/>
              </w:rPr>
              <w:t>62</w:t>
            </w:r>
            <w:r w:rsidR="00E62495">
              <w:rPr>
                <w:noProof/>
                <w:webHidden/>
              </w:rPr>
              <w:fldChar w:fldCharType="end"/>
            </w:r>
          </w:hyperlink>
        </w:p>
        <w:p w14:paraId="248C854A" w14:textId="68A4D518" w:rsidR="00E62495" w:rsidRDefault="009A3E05">
          <w:pPr>
            <w:pStyle w:val="TOC1"/>
            <w:rPr>
              <w:rFonts w:asciiTheme="minorHAnsi" w:eastAsiaTheme="minorEastAsia" w:hAnsiTheme="minorHAnsi"/>
              <w:noProof/>
              <w:sz w:val="22"/>
              <w:lang w:val="en-CA" w:eastAsia="en-CA"/>
            </w:rPr>
          </w:pPr>
          <w:hyperlink w:anchor="_Toc64547723" w:history="1">
            <w:r w:rsidR="00E62495" w:rsidRPr="00290657">
              <w:rPr>
                <w:rStyle w:val="Hyperlink"/>
                <w:noProof/>
              </w:rPr>
              <w:t>12</w:t>
            </w:r>
            <w:r w:rsidR="00E62495">
              <w:rPr>
                <w:rFonts w:asciiTheme="minorHAnsi" w:eastAsiaTheme="minorEastAsia" w:hAnsiTheme="minorHAnsi"/>
                <w:noProof/>
                <w:sz w:val="22"/>
                <w:lang w:val="en-CA" w:eastAsia="en-CA"/>
              </w:rPr>
              <w:tab/>
            </w:r>
            <w:r w:rsidR="00E62495" w:rsidRPr="00290657">
              <w:rPr>
                <w:rStyle w:val="Hyperlink"/>
                <w:noProof/>
              </w:rPr>
              <w:t>ANNEXES</w:t>
            </w:r>
            <w:r w:rsidR="00E62495">
              <w:rPr>
                <w:noProof/>
                <w:webHidden/>
              </w:rPr>
              <w:tab/>
            </w:r>
            <w:r w:rsidR="00E62495">
              <w:rPr>
                <w:noProof/>
                <w:webHidden/>
              </w:rPr>
              <w:fldChar w:fldCharType="begin"/>
            </w:r>
            <w:r w:rsidR="00E62495">
              <w:rPr>
                <w:noProof/>
                <w:webHidden/>
              </w:rPr>
              <w:instrText xml:space="preserve"> PAGEREF _Toc64547723 \h </w:instrText>
            </w:r>
            <w:r w:rsidR="00E62495">
              <w:rPr>
                <w:noProof/>
                <w:webHidden/>
              </w:rPr>
            </w:r>
            <w:r w:rsidR="00E62495">
              <w:rPr>
                <w:noProof/>
                <w:webHidden/>
              </w:rPr>
              <w:fldChar w:fldCharType="separate"/>
            </w:r>
            <w:r w:rsidR="002E6FB0">
              <w:rPr>
                <w:noProof/>
                <w:webHidden/>
              </w:rPr>
              <w:t>65</w:t>
            </w:r>
            <w:r w:rsidR="00E62495">
              <w:rPr>
                <w:noProof/>
                <w:webHidden/>
              </w:rPr>
              <w:fldChar w:fldCharType="end"/>
            </w:r>
          </w:hyperlink>
        </w:p>
        <w:p w14:paraId="3DE223E7" w14:textId="72057B1C" w:rsidR="00E62495" w:rsidRDefault="009A3E05">
          <w:pPr>
            <w:pStyle w:val="TOC2"/>
            <w:tabs>
              <w:tab w:val="left" w:pos="1320"/>
              <w:tab w:val="right" w:leader="dot" w:pos="9350"/>
            </w:tabs>
            <w:rPr>
              <w:rFonts w:asciiTheme="minorHAnsi" w:eastAsiaTheme="minorEastAsia" w:hAnsiTheme="minorHAnsi"/>
              <w:noProof/>
              <w:sz w:val="22"/>
              <w:lang w:val="en-CA" w:eastAsia="en-CA"/>
            </w:rPr>
          </w:pPr>
          <w:hyperlink w:anchor="_Toc64547724" w:history="1">
            <w:r w:rsidR="00E62495" w:rsidRPr="00290657">
              <w:rPr>
                <w:rStyle w:val="Hyperlink"/>
                <w:noProof/>
              </w:rPr>
              <w:t>12.1</w:t>
            </w:r>
            <w:r w:rsidR="00E62495">
              <w:rPr>
                <w:rFonts w:asciiTheme="minorHAnsi" w:eastAsiaTheme="minorEastAsia" w:hAnsiTheme="minorHAnsi"/>
                <w:noProof/>
                <w:sz w:val="22"/>
                <w:lang w:val="en-CA" w:eastAsia="en-CA"/>
              </w:rPr>
              <w:tab/>
            </w:r>
            <w:r w:rsidR="00E62495" w:rsidRPr="00290657">
              <w:rPr>
                <w:rStyle w:val="Hyperlink"/>
                <w:noProof/>
              </w:rPr>
              <w:t>Annexe A</w:t>
            </w:r>
            <w:r w:rsidR="00E62495">
              <w:rPr>
                <w:noProof/>
                <w:webHidden/>
              </w:rPr>
              <w:tab/>
            </w:r>
            <w:r w:rsidR="00E62495">
              <w:rPr>
                <w:noProof/>
                <w:webHidden/>
              </w:rPr>
              <w:fldChar w:fldCharType="begin"/>
            </w:r>
            <w:r w:rsidR="00E62495">
              <w:rPr>
                <w:noProof/>
                <w:webHidden/>
              </w:rPr>
              <w:instrText xml:space="preserve"> PAGEREF _Toc64547724 \h </w:instrText>
            </w:r>
            <w:r w:rsidR="00E62495">
              <w:rPr>
                <w:noProof/>
                <w:webHidden/>
              </w:rPr>
            </w:r>
            <w:r w:rsidR="00E62495">
              <w:rPr>
                <w:noProof/>
                <w:webHidden/>
              </w:rPr>
              <w:fldChar w:fldCharType="separate"/>
            </w:r>
            <w:r w:rsidR="002E6FB0">
              <w:rPr>
                <w:noProof/>
                <w:webHidden/>
              </w:rPr>
              <w:t>65</w:t>
            </w:r>
            <w:r w:rsidR="00E62495">
              <w:rPr>
                <w:noProof/>
                <w:webHidden/>
              </w:rPr>
              <w:fldChar w:fldCharType="end"/>
            </w:r>
          </w:hyperlink>
        </w:p>
        <w:p w14:paraId="27881B5A" w14:textId="23FDD3D4" w:rsidR="00E62495" w:rsidRDefault="009A3E05">
          <w:pPr>
            <w:pStyle w:val="TOC2"/>
            <w:tabs>
              <w:tab w:val="left" w:pos="1320"/>
              <w:tab w:val="right" w:leader="dot" w:pos="9350"/>
            </w:tabs>
            <w:rPr>
              <w:rFonts w:asciiTheme="minorHAnsi" w:eastAsiaTheme="minorEastAsia" w:hAnsiTheme="minorHAnsi"/>
              <w:noProof/>
              <w:sz w:val="22"/>
              <w:lang w:val="en-CA" w:eastAsia="en-CA"/>
            </w:rPr>
          </w:pPr>
          <w:hyperlink w:anchor="_Toc64547725" w:history="1">
            <w:r w:rsidR="00E62495" w:rsidRPr="00290657">
              <w:rPr>
                <w:rStyle w:val="Hyperlink"/>
                <w:noProof/>
              </w:rPr>
              <w:t>12.2</w:t>
            </w:r>
            <w:r w:rsidR="00E62495">
              <w:rPr>
                <w:rFonts w:asciiTheme="minorHAnsi" w:eastAsiaTheme="minorEastAsia" w:hAnsiTheme="minorHAnsi"/>
                <w:noProof/>
                <w:sz w:val="22"/>
                <w:lang w:val="en-CA" w:eastAsia="en-CA"/>
              </w:rPr>
              <w:tab/>
            </w:r>
            <w:r w:rsidR="00E62495" w:rsidRPr="00290657">
              <w:rPr>
                <w:rStyle w:val="Hyperlink"/>
                <w:noProof/>
              </w:rPr>
              <w:t>Annexe B</w:t>
            </w:r>
            <w:r w:rsidR="00E62495">
              <w:rPr>
                <w:noProof/>
                <w:webHidden/>
              </w:rPr>
              <w:tab/>
            </w:r>
            <w:r w:rsidR="00E62495">
              <w:rPr>
                <w:noProof/>
                <w:webHidden/>
              </w:rPr>
              <w:fldChar w:fldCharType="begin"/>
            </w:r>
            <w:r w:rsidR="00E62495">
              <w:rPr>
                <w:noProof/>
                <w:webHidden/>
              </w:rPr>
              <w:instrText xml:space="preserve"> PAGEREF _Toc64547725 \h </w:instrText>
            </w:r>
            <w:r w:rsidR="00E62495">
              <w:rPr>
                <w:noProof/>
                <w:webHidden/>
              </w:rPr>
            </w:r>
            <w:r w:rsidR="00E62495">
              <w:rPr>
                <w:noProof/>
                <w:webHidden/>
              </w:rPr>
              <w:fldChar w:fldCharType="separate"/>
            </w:r>
            <w:r w:rsidR="002E6FB0">
              <w:rPr>
                <w:noProof/>
                <w:webHidden/>
              </w:rPr>
              <w:t>110</w:t>
            </w:r>
            <w:r w:rsidR="00E62495">
              <w:rPr>
                <w:noProof/>
                <w:webHidden/>
              </w:rPr>
              <w:fldChar w:fldCharType="end"/>
            </w:r>
          </w:hyperlink>
        </w:p>
        <w:p w14:paraId="4B995ECB" w14:textId="11376D5F" w:rsidR="00E62495" w:rsidRDefault="009A3E05">
          <w:pPr>
            <w:pStyle w:val="TOC2"/>
            <w:tabs>
              <w:tab w:val="left" w:pos="1320"/>
              <w:tab w:val="right" w:leader="dot" w:pos="9350"/>
            </w:tabs>
            <w:rPr>
              <w:rFonts w:asciiTheme="minorHAnsi" w:eastAsiaTheme="minorEastAsia" w:hAnsiTheme="minorHAnsi"/>
              <w:noProof/>
              <w:sz w:val="22"/>
              <w:lang w:val="en-CA" w:eastAsia="en-CA"/>
            </w:rPr>
          </w:pPr>
          <w:hyperlink w:anchor="_Toc64547733" w:history="1">
            <w:r w:rsidR="00E62495" w:rsidRPr="00290657">
              <w:rPr>
                <w:rStyle w:val="Hyperlink"/>
                <w:noProof/>
              </w:rPr>
              <w:t>12.3</w:t>
            </w:r>
            <w:r w:rsidR="00E62495">
              <w:rPr>
                <w:rFonts w:asciiTheme="minorHAnsi" w:eastAsiaTheme="minorEastAsia" w:hAnsiTheme="minorHAnsi"/>
                <w:noProof/>
                <w:sz w:val="22"/>
                <w:lang w:val="en-CA" w:eastAsia="en-CA"/>
              </w:rPr>
              <w:tab/>
            </w:r>
            <w:r w:rsidR="00E62495" w:rsidRPr="00290657">
              <w:rPr>
                <w:rStyle w:val="Hyperlink"/>
                <w:noProof/>
              </w:rPr>
              <w:t>Annexe C</w:t>
            </w:r>
            <w:r w:rsidR="00E62495">
              <w:rPr>
                <w:noProof/>
                <w:webHidden/>
              </w:rPr>
              <w:tab/>
            </w:r>
            <w:r w:rsidR="00E62495">
              <w:rPr>
                <w:noProof/>
                <w:webHidden/>
              </w:rPr>
              <w:fldChar w:fldCharType="begin"/>
            </w:r>
            <w:r w:rsidR="00E62495">
              <w:rPr>
                <w:noProof/>
                <w:webHidden/>
              </w:rPr>
              <w:instrText xml:space="preserve"> PAGEREF _Toc64547733 \h </w:instrText>
            </w:r>
            <w:r w:rsidR="00E62495">
              <w:rPr>
                <w:noProof/>
                <w:webHidden/>
              </w:rPr>
            </w:r>
            <w:r w:rsidR="00E62495">
              <w:rPr>
                <w:noProof/>
                <w:webHidden/>
              </w:rPr>
              <w:fldChar w:fldCharType="separate"/>
            </w:r>
            <w:r w:rsidR="002E6FB0">
              <w:rPr>
                <w:noProof/>
                <w:webHidden/>
              </w:rPr>
              <w:t>142</w:t>
            </w:r>
            <w:r w:rsidR="00E62495">
              <w:rPr>
                <w:noProof/>
                <w:webHidden/>
              </w:rPr>
              <w:fldChar w:fldCharType="end"/>
            </w:r>
          </w:hyperlink>
        </w:p>
        <w:p w14:paraId="55D67A45" w14:textId="2B0B6A4B" w:rsidR="00E62495" w:rsidRDefault="009A3E05">
          <w:pPr>
            <w:pStyle w:val="TOC1"/>
            <w:rPr>
              <w:rFonts w:asciiTheme="minorHAnsi" w:eastAsiaTheme="minorEastAsia" w:hAnsiTheme="minorHAnsi"/>
              <w:noProof/>
              <w:sz w:val="22"/>
              <w:lang w:val="en-CA" w:eastAsia="en-CA"/>
            </w:rPr>
          </w:pPr>
          <w:hyperlink w:anchor="_Toc64547734" w:history="1">
            <w:r w:rsidR="00E62495" w:rsidRPr="00290657">
              <w:rPr>
                <w:rStyle w:val="Hyperlink"/>
                <w:noProof/>
              </w:rPr>
              <w:t>13</w:t>
            </w:r>
            <w:r w:rsidR="00E62495">
              <w:rPr>
                <w:rFonts w:asciiTheme="minorHAnsi" w:eastAsiaTheme="minorEastAsia" w:hAnsiTheme="minorHAnsi"/>
                <w:noProof/>
                <w:sz w:val="22"/>
                <w:lang w:val="en-CA" w:eastAsia="en-CA"/>
              </w:rPr>
              <w:tab/>
            </w:r>
            <w:r w:rsidR="00E62495" w:rsidRPr="00290657">
              <w:rPr>
                <w:rStyle w:val="Hyperlink"/>
                <w:noProof/>
              </w:rPr>
              <w:t>Références</w:t>
            </w:r>
            <w:r w:rsidR="00E62495">
              <w:rPr>
                <w:noProof/>
                <w:webHidden/>
              </w:rPr>
              <w:tab/>
            </w:r>
            <w:r w:rsidR="00E62495">
              <w:rPr>
                <w:noProof/>
                <w:webHidden/>
              </w:rPr>
              <w:fldChar w:fldCharType="begin"/>
            </w:r>
            <w:r w:rsidR="00E62495">
              <w:rPr>
                <w:noProof/>
                <w:webHidden/>
              </w:rPr>
              <w:instrText xml:space="preserve"> PAGEREF _Toc64547734 \h </w:instrText>
            </w:r>
            <w:r w:rsidR="00E62495">
              <w:rPr>
                <w:noProof/>
                <w:webHidden/>
              </w:rPr>
            </w:r>
            <w:r w:rsidR="00E62495">
              <w:rPr>
                <w:noProof/>
                <w:webHidden/>
              </w:rPr>
              <w:fldChar w:fldCharType="separate"/>
            </w:r>
            <w:r w:rsidR="002E6FB0">
              <w:rPr>
                <w:noProof/>
                <w:webHidden/>
              </w:rPr>
              <w:t>151</w:t>
            </w:r>
            <w:r w:rsidR="00E62495">
              <w:rPr>
                <w:noProof/>
                <w:webHidden/>
              </w:rPr>
              <w:fldChar w:fldCharType="end"/>
            </w:r>
          </w:hyperlink>
        </w:p>
        <w:p w14:paraId="4C417F5D" w14:textId="201D91D2" w:rsidR="000D3F29" w:rsidRDefault="000D3F29">
          <w:r>
            <w:rPr>
              <w:b/>
              <w:bCs/>
            </w:rPr>
            <w:fldChar w:fldCharType="end"/>
          </w:r>
        </w:p>
      </w:sdtContent>
    </w:sdt>
    <w:p w14:paraId="3D72D926" w14:textId="77777777" w:rsidR="000B7245" w:rsidRDefault="000B7245">
      <w:pPr>
        <w:spacing w:after="160" w:line="259" w:lineRule="auto"/>
        <w:sectPr w:rsidR="000B7245">
          <w:pgSz w:w="12240" w:h="15840"/>
          <w:pgMar w:top="1440" w:right="1440" w:bottom="1440" w:left="1440" w:header="708" w:footer="708" w:gutter="0"/>
          <w:cols w:space="708"/>
          <w:docGrid w:linePitch="360"/>
        </w:sectPr>
      </w:pPr>
    </w:p>
    <w:p w14:paraId="2263A34F" w14:textId="0E285C8A" w:rsidR="009A4DBE" w:rsidRDefault="009A4DBE" w:rsidP="002E6DDB">
      <w:pPr>
        <w:spacing w:after="160"/>
      </w:pPr>
    </w:p>
    <w:p w14:paraId="2F13A729" w14:textId="5B435E40" w:rsidR="001A5221" w:rsidRDefault="001A5221" w:rsidP="002E6DDB">
      <w:pPr>
        <w:pStyle w:val="Heading1"/>
      </w:pPr>
      <w:bookmarkStart w:id="1" w:name="_Toc64547699"/>
      <w:r>
        <w:t>Introduction</w:t>
      </w:r>
      <w:bookmarkEnd w:id="1"/>
    </w:p>
    <w:p w14:paraId="7A9FF283" w14:textId="1DD7E3A6" w:rsidR="001713C4" w:rsidRDefault="00D60072" w:rsidP="002E6DDB">
      <w:pPr>
        <w:spacing w:after="160"/>
      </w:pPr>
      <w:r>
        <w:t>Récemment, le gouvernement canadien a adopté la « Loi visant à faire du Canada un pays exempt d’obstacles (</w:t>
      </w:r>
      <w:r w:rsidR="0050240B">
        <w:t xml:space="preserve">la </w:t>
      </w:r>
      <w:r>
        <w:rPr>
          <w:i/>
          <w:iCs/>
        </w:rPr>
        <w:t>Loi canadienne sur l'accessibilité</w:t>
      </w:r>
      <w:r>
        <w:t xml:space="preserve">) » pour remplir son mandat </w:t>
      </w:r>
      <w:r w:rsidR="005357BD">
        <w:t xml:space="preserve">consistant à </w:t>
      </w:r>
      <w:r>
        <w:t xml:space="preserve">établir une législation fédérale pour encadrer l'accessibilité. La </w:t>
      </w:r>
      <w:r>
        <w:rPr>
          <w:i/>
          <w:iCs/>
        </w:rPr>
        <w:t>Loi canadienne sur l'accessibilité</w:t>
      </w:r>
      <w:r>
        <w:t xml:space="preserve"> prévoit l'élaboration de normes d'accessibilité et confère au gouvernement du Canada le pouvoir de s'associer avec des intervenants et des personnes en situation de handicap pour créer de nouveaux règlements sur l'accessibilité qui s’appliqueront aux domaines sous réglementation fédérale, comme les banques, les télécommunications, les industries des transports ainsi que l’organisation gouvernementale du Canada en soi. L'accessibilité peut également être un enjeu dans les collectivités autochtones.</w:t>
      </w:r>
    </w:p>
    <w:p w14:paraId="17B70F6E" w14:textId="7B0A3CED" w:rsidR="00502981" w:rsidRDefault="001713C4" w:rsidP="002E6DDB">
      <w:pPr>
        <w:spacing w:after="160"/>
      </w:pPr>
      <w:r>
        <w:lastRenderedPageBreak/>
        <w:t>L'Organisation canadienne d'élaboration de normes d'accessibilité (OCENA) est une organisation qui a été créée pour assurer l’élaboration de normes législati</w:t>
      </w:r>
      <w:r w:rsidR="00F01ABF">
        <w:t>ves</w:t>
      </w:r>
      <w:r>
        <w:t xml:space="preserve">. L’OCENA se concentre sur les normes d'accessibilité suivantes : </w:t>
      </w:r>
    </w:p>
    <w:p w14:paraId="413A2072" w14:textId="3E72B603" w:rsidR="00502981" w:rsidRDefault="00502981" w:rsidP="00C20218">
      <w:pPr>
        <w:pStyle w:val="ListParagraph"/>
        <w:numPr>
          <w:ilvl w:val="0"/>
          <w:numId w:val="25"/>
        </w:numPr>
      </w:pPr>
      <w:r>
        <w:rPr>
          <w:b/>
        </w:rPr>
        <w:t xml:space="preserve">Conception des espaces publics </w:t>
      </w:r>
      <w:r w:rsidRPr="0050240B">
        <w:rPr>
          <w:bCs/>
        </w:rPr>
        <w:t>:</w:t>
      </w:r>
      <w:r>
        <w:rPr>
          <w:b/>
        </w:rPr>
        <w:t xml:space="preserve"> </w:t>
      </w:r>
      <w:r w:rsidR="0050240B">
        <w:t>l</w:t>
      </w:r>
      <w:r>
        <w:t xml:space="preserve">es personnes atteintes d’un handicap vivant au sein d’une collectivité devraient être en mesure d’accéder à tous les endroits. On entend par « conception des espaces communautaires / lieux publics » les moyens employés pour rendre les espaces extérieurs communs plus accessibles pour les personnes atteintes d’un handicap. </w:t>
      </w:r>
    </w:p>
    <w:p w14:paraId="63832703" w14:textId="6A040668" w:rsidR="00502981" w:rsidRDefault="00F324E6" w:rsidP="00C20218">
      <w:pPr>
        <w:pStyle w:val="ListParagraph"/>
        <w:numPr>
          <w:ilvl w:val="0"/>
          <w:numId w:val="25"/>
        </w:numPr>
      </w:pPr>
      <w:r>
        <w:rPr>
          <w:b/>
        </w:rPr>
        <w:t>Emploi</w:t>
      </w:r>
      <w:r>
        <w:t xml:space="preserve"> : </w:t>
      </w:r>
      <w:r w:rsidR="0050240B">
        <w:t>l</w:t>
      </w:r>
      <w:r>
        <w:t xml:space="preserve">es employeurs, comme le chef et le conseil, et les autres entreprises situées dans les collectivités ont l’obligation de rendre les milieux de travail et les pratiques d'emploi accessibles aux employés </w:t>
      </w:r>
      <w:r w:rsidR="00F01ABF">
        <w:t xml:space="preserve">actuels ou potentiels qui sont </w:t>
      </w:r>
      <w:r>
        <w:t>atteints d’un handicap.</w:t>
      </w:r>
    </w:p>
    <w:p w14:paraId="79F19606" w14:textId="61803545" w:rsidR="00502981" w:rsidRDefault="0045516B" w:rsidP="00C20218">
      <w:pPr>
        <w:pStyle w:val="ListParagraph"/>
        <w:numPr>
          <w:ilvl w:val="0"/>
          <w:numId w:val="25"/>
        </w:numPr>
      </w:pPr>
      <w:r>
        <w:rPr>
          <w:b/>
          <w:bCs/>
        </w:rPr>
        <w:t>Écriture en termes simples ou en langage clair</w:t>
      </w:r>
      <w:r>
        <w:t xml:space="preserve"> : </w:t>
      </w:r>
      <w:r w:rsidR="0050240B">
        <w:t>l</w:t>
      </w:r>
      <w:r>
        <w:t>’écriture en termes simples ou en langage clair représente un avantage pour tous les utilisateurs, y compris le</w:t>
      </w:r>
      <w:r w:rsidR="00F01ABF">
        <w:t>s</w:t>
      </w:r>
      <w:r>
        <w:t xml:space="preserve"> personnes aux prises avec des déficiences </w:t>
      </w:r>
      <w:r>
        <w:lastRenderedPageBreak/>
        <w:t xml:space="preserve">cognitives ou des troubles de l’apprentissage. L’écriture en </w:t>
      </w:r>
      <w:r w:rsidR="00F01ABF">
        <w:t>langage</w:t>
      </w:r>
      <w:r>
        <w:t xml:space="preserve"> simple profite également aux personnes atteintes de démence ou aux personnes qui doivent traiter d’un sujet qui leur est inconnu ou communiquer dans une autre langue. L’écriture en termes simples ou en langage clair se traduit par des phrases courtes, ou une seule idée par phrase. Des images et des illustrations sont fréquemment utilisées.</w:t>
      </w:r>
    </w:p>
    <w:p w14:paraId="3BD2D4C2" w14:textId="26720155" w:rsidR="00135FEA" w:rsidRDefault="00F01ABF" w:rsidP="00C20218">
      <w:pPr>
        <w:pStyle w:val="ListParagraph"/>
        <w:numPr>
          <w:ilvl w:val="0"/>
          <w:numId w:val="25"/>
        </w:numPr>
      </w:pPr>
      <w:r>
        <w:rPr>
          <w:b/>
        </w:rPr>
        <w:t>Sorties</w:t>
      </w:r>
      <w:r w:rsidR="00135FEA">
        <w:rPr>
          <w:b/>
        </w:rPr>
        <w:t xml:space="preserve"> / moyens d'évacuation des bâtiments accessibles </w:t>
      </w:r>
      <w:r w:rsidR="00135FEA" w:rsidRPr="0050240B">
        <w:rPr>
          <w:bCs/>
        </w:rPr>
        <w:t>:</w:t>
      </w:r>
      <w:r w:rsidR="00135FEA">
        <w:t xml:space="preserve"> </w:t>
      </w:r>
      <w:r w:rsidR="0050240B">
        <w:t>l</w:t>
      </w:r>
      <w:r w:rsidR="00135FEA">
        <w:t xml:space="preserve">es </w:t>
      </w:r>
      <w:r>
        <w:t>sorties</w:t>
      </w:r>
      <w:r w:rsidR="00135FEA">
        <w:t xml:space="preserve"> peuvent être des portes, des fenêtres, des escaliers, des plateformes élévatrices ou des rampes menant directement à l'extérieur du bâtiment. Généralement, la prise en compte des </w:t>
      </w:r>
      <w:r>
        <w:t>sorties</w:t>
      </w:r>
      <w:r w:rsidR="00135FEA">
        <w:t xml:space="preserve"> de secours est axée sur l’évacuation en cas d’incendie. Bien qu’il s’agisse de la principale </w:t>
      </w:r>
      <w:r w:rsidR="00A227BF">
        <w:t>utilité</w:t>
      </w:r>
      <w:r w:rsidR="00135FEA">
        <w:t xml:space="preserve"> des sorties de secours d'un bâtiment, ce</w:t>
      </w:r>
      <w:r w:rsidR="00A227BF">
        <w:t>la</w:t>
      </w:r>
      <w:r w:rsidR="00135FEA">
        <w:t xml:space="preserve"> n'est pas la seule. D'autres dangers peuvent inclure des explosions, des tremblements de terre, de la fumée (sans incendie), des inondations soudaines, des </w:t>
      </w:r>
      <w:r w:rsidR="00135FEA">
        <w:lastRenderedPageBreak/>
        <w:t>tempêtes (ouragan, tornade, etc.) ou des événements posant une menace, pour n'en nommer que quelques-uns.</w:t>
      </w:r>
    </w:p>
    <w:p w14:paraId="034DB758" w14:textId="5C502D18" w:rsidR="002F3BFF" w:rsidRDefault="00EE6C65" w:rsidP="002E6DDB">
      <w:pPr>
        <w:spacing w:after="160"/>
      </w:pPr>
      <w:r>
        <w:t xml:space="preserve">Cependant, on sait peu de choses sur la manière dont ces normes sont adoptées au sein des collectivités autochtones. Le présent rapport est fondé sur ces quatre normes d'accessibilité et a pour objectif de donner aux personnes la liberté de participer, de se déplacer et d'accéder aux structures physiques, y compris leur domicile, dans les collectivités autochtones. </w:t>
      </w:r>
    </w:p>
    <w:p w14:paraId="4E7AE296" w14:textId="777E17A3" w:rsidR="0020088A" w:rsidRDefault="002738F2" w:rsidP="002E6DDB">
      <w:pPr>
        <w:pStyle w:val="Heading1"/>
      </w:pPr>
      <w:bookmarkStart w:id="2" w:name="_Toc64547700"/>
      <w:r>
        <w:t>Objectifs :</w:t>
      </w:r>
      <w:bookmarkEnd w:id="2"/>
    </w:p>
    <w:p w14:paraId="3B5DB888" w14:textId="0FE8610C" w:rsidR="007A1C9E" w:rsidRDefault="007A1C9E" w:rsidP="002E6DDB">
      <w:pPr>
        <w:spacing w:after="160"/>
      </w:pPr>
      <w:r>
        <w:t>Les objec</w:t>
      </w:r>
      <w:r w:rsidR="00A227BF">
        <w:t xml:space="preserve">tifs </w:t>
      </w:r>
      <w:r w:rsidR="0050240B">
        <w:t xml:space="preserve">du </w:t>
      </w:r>
      <w:r>
        <w:t>présent rapport sont les suivants :</w:t>
      </w:r>
    </w:p>
    <w:p w14:paraId="6EC9DE78" w14:textId="1618B006" w:rsidR="00846371" w:rsidRDefault="00846371" w:rsidP="002E6DDB">
      <w:pPr>
        <w:pStyle w:val="ListParagraph"/>
        <w:numPr>
          <w:ilvl w:val="0"/>
          <w:numId w:val="12"/>
        </w:numPr>
        <w:spacing w:after="160"/>
      </w:pPr>
      <w:r>
        <w:t>Examiner la documentation (universitaire, gouvernementale, rapports des intervenants) sur les obstacles auxquels font face les personnes en situation de handicap dans les collectivités autochtones.</w:t>
      </w:r>
    </w:p>
    <w:p w14:paraId="51689DF9" w14:textId="24B4109D" w:rsidR="00846371" w:rsidRDefault="00846371" w:rsidP="002E6DDB">
      <w:pPr>
        <w:pStyle w:val="ListParagraph"/>
        <w:numPr>
          <w:ilvl w:val="0"/>
          <w:numId w:val="12"/>
        </w:numPr>
        <w:spacing w:after="160"/>
      </w:pPr>
      <w:r>
        <w:lastRenderedPageBreak/>
        <w:t>Identifier les programmes gouvernementaux disponibles actuellement (fédéraux, provinciaux / territoriaux) pour aider les collectivités autochtones à mettre en œuvre les normes d'accessibilité</w:t>
      </w:r>
      <w:r w:rsidR="00A227BF">
        <w:t>;</w:t>
      </w:r>
      <w:r>
        <w:t xml:space="preserve"> </w:t>
      </w:r>
      <w:r w:rsidR="00A227BF">
        <w:t>et i</w:t>
      </w:r>
      <w:r>
        <w:t>nclure toute évaluation de ces programmes.</w:t>
      </w:r>
    </w:p>
    <w:p w14:paraId="35814761" w14:textId="47C7608B" w:rsidR="00846371" w:rsidRDefault="00846371" w:rsidP="002E6DDB">
      <w:pPr>
        <w:pStyle w:val="ListParagraph"/>
        <w:numPr>
          <w:ilvl w:val="0"/>
          <w:numId w:val="12"/>
        </w:numPr>
        <w:spacing w:after="160"/>
      </w:pPr>
      <w:r>
        <w:t>Identifier les normes d'accessibilité mises en œuvre dans les collectivités autochtones.</w:t>
      </w:r>
    </w:p>
    <w:p w14:paraId="3B9C199F" w14:textId="2693C863" w:rsidR="00846371" w:rsidRDefault="00846371" w:rsidP="002E6DDB">
      <w:pPr>
        <w:pStyle w:val="ListParagraph"/>
        <w:numPr>
          <w:ilvl w:val="0"/>
          <w:numId w:val="12"/>
        </w:numPr>
        <w:spacing w:after="160"/>
      </w:pPr>
      <w:r>
        <w:t>Identifier les défis que rencontrent les collectivités autochtones concernant la mise en œuvre des normes d'accessibilité.</w:t>
      </w:r>
    </w:p>
    <w:p w14:paraId="6E8FCA3E" w14:textId="0E7B3D35" w:rsidR="00846371" w:rsidRDefault="00846371" w:rsidP="002E6DDB">
      <w:pPr>
        <w:pStyle w:val="ListParagraph"/>
        <w:numPr>
          <w:ilvl w:val="0"/>
          <w:numId w:val="12"/>
        </w:numPr>
        <w:spacing w:after="160"/>
      </w:pPr>
      <w:r>
        <w:t>Recueillir des informations quantitatives et qualitatives (p. ex., au niveau communautaire) pour fournir une compréhension des défis auxquels sont confrontées les personnes en situation de handicap.</w:t>
      </w:r>
    </w:p>
    <w:p w14:paraId="1D4E926E" w14:textId="28E7D96C" w:rsidR="00846371" w:rsidRDefault="00846371" w:rsidP="002E6DDB">
      <w:pPr>
        <w:pStyle w:val="ListParagraph"/>
        <w:numPr>
          <w:ilvl w:val="0"/>
          <w:numId w:val="12"/>
        </w:numPr>
        <w:spacing w:after="160"/>
      </w:pPr>
      <w:r>
        <w:t>Identifier les méthodes qui peuvent être utilisées pour mesurer ou évaluer la mise en œuvre des normes.</w:t>
      </w:r>
    </w:p>
    <w:p w14:paraId="675D7D09" w14:textId="618CBC6E" w:rsidR="002738F2" w:rsidRDefault="00846371" w:rsidP="002E6DDB">
      <w:pPr>
        <w:pStyle w:val="ListParagraph"/>
        <w:numPr>
          <w:ilvl w:val="0"/>
          <w:numId w:val="12"/>
        </w:numPr>
        <w:spacing w:after="160"/>
      </w:pPr>
      <w:r>
        <w:t>Fournir des recommandations sur la façon d'aller de l'avant.</w:t>
      </w:r>
    </w:p>
    <w:p w14:paraId="1150D02B" w14:textId="5FB0BEC3" w:rsidR="0020088A" w:rsidRDefault="00032F0A" w:rsidP="002E6DDB">
      <w:pPr>
        <w:pStyle w:val="Heading1"/>
      </w:pPr>
      <w:bookmarkStart w:id="3" w:name="_Toc64547701"/>
      <w:r>
        <w:lastRenderedPageBreak/>
        <w:t>Approche :</w:t>
      </w:r>
      <w:bookmarkEnd w:id="3"/>
    </w:p>
    <w:p w14:paraId="0567DBE6" w14:textId="4FC7FD2B" w:rsidR="00B16A81" w:rsidRDefault="00A666ED" w:rsidP="002E6DDB">
      <w:pPr>
        <w:spacing w:after="160"/>
      </w:pPr>
      <w:r>
        <w:t>Une revue de la documentation, de rapports, d’articles publiés par des pairs et de présentations / rapports de conférences a été réalisée</w:t>
      </w:r>
      <w:r w:rsidR="00B71B82">
        <w:rPr>
          <w:rStyle w:val="FootnoteReference"/>
        </w:rPr>
        <w:footnoteReference w:id="1"/>
      </w:r>
      <w:r>
        <w:t>. La documentation passée en revue portait spécifiquement sur les collectivités autochtones. La documentation hors réserve, étant très volumineuse, n'a pas été incluse dans le présent rapport. Cependant, cette documentation devrait servir de référence à l'avenir, spécialement sur la façon dont ces normes devraient être mises en œuvre dans les collectivités autochtones. Ces informations, notamment celles provenant d’orga</w:t>
      </w:r>
      <w:r w:rsidR="00E8298B">
        <w:t>nismes de</w:t>
      </w:r>
      <w:r>
        <w:t xml:space="preserve"> soutien aux personnes en situation de handicap, pourraient apporter un enrichissement fort utile.</w:t>
      </w:r>
    </w:p>
    <w:p w14:paraId="2A94314E" w14:textId="7AABC235" w:rsidR="000C39A5" w:rsidRDefault="00C45221" w:rsidP="002E6DDB">
      <w:pPr>
        <w:spacing w:after="160"/>
      </w:pPr>
      <w:r>
        <w:t xml:space="preserve">En outre, un sondage a été élaboré et distribué lors de conférences régionales sur le logement et par courriel par l’ANABPN. L'objectif du sondage était </w:t>
      </w:r>
      <w:r>
        <w:lastRenderedPageBreak/>
        <w:t>d'identifier les personnes qui avaient une compréhension des enjeux liés au handicap au sein de leur collectivité</w:t>
      </w:r>
      <w:r w:rsidR="00A227BF">
        <w:t>;</w:t>
      </w:r>
      <w:r>
        <w:t xml:space="preserve"> </w:t>
      </w:r>
      <w:r w:rsidR="00A227BF">
        <w:t xml:space="preserve">et </w:t>
      </w:r>
      <w:r>
        <w:t>40 personnes ont répondu</w:t>
      </w:r>
      <w:r w:rsidR="002105EC">
        <w:rPr>
          <w:rStyle w:val="FootnoteReference"/>
        </w:rPr>
        <w:footnoteReference w:id="2"/>
      </w:r>
      <w:r w:rsidR="00A227BF">
        <w:t xml:space="preserve"> au sondage.</w:t>
      </w:r>
      <w:r>
        <w:t xml:space="preserve"> </w:t>
      </w:r>
    </w:p>
    <w:p w14:paraId="40B2D9AB" w14:textId="058A81BD" w:rsidR="000C39A5" w:rsidRDefault="003C17C8" w:rsidP="002E6DDB">
      <w:pPr>
        <w:spacing w:after="160"/>
      </w:pPr>
      <w:r>
        <w:t>L’une des principales conclusions est que la plupart des personnes qui ont reçu le sondage n'avaient aucune connaissance en matière de handicap. Cela a pu être vérifié au moyen d’entretiens de suivi et d’investigation</w:t>
      </w:r>
      <w:r w:rsidR="00A227BF">
        <w:t>s</w:t>
      </w:r>
      <w:r>
        <w:t xml:space="preserve"> sur les raisons pour lesquelles le sondage n'avait pas été complété. Bien que de nombreuses personnes aient transmis le sondage à leur conseil, peu de ces conseils emploient des personnes ayant des connaissances en matière de handicap et d'accessibilité au sein de leur collectivité</w:t>
      </w:r>
      <w:r w:rsidR="00EF3E54">
        <w:rPr>
          <w:rStyle w:val="FootnoteReference"/>
        </w:rPr>
        <w:footnoteReference w:id="3"/>
      </w:r>
      <w:r>
        <w:t xml:space="preserve">. </w:t>
      </w:r>
    </w:p>
    <w:p w14:paraId="2726D777" w14:textId="50AA81CF" w:rsidR="00AC79AF" w:rsidRDefault="008975DF" w:rsidP="002E6DDB">
      <w:pPr>
        <w:spacing w:after="160"/>
      </w:pPr>
      <w:r>
        <w:t xml:space="preserve">Une autre conclusion est que les personnes qui ont répondu au sondage peuvent n'avoir des connaissances que dans un seul domaine concerné par les </w:t>
      </w:r>
      <w:r>
        <w:lastRenderedPageBreak/>
        <w:t>normes</w:t>
      </w:r>
      <w:r w:rsidR="00A227BF">
        <w:t xml:space="preserve"> d</w:t>
      </w:r>
      <w:r>
        <w:t>’accessibilité, se traduisant par des questions laissées sans réponse. Enfin, certains répondants ont estimé que le sondage était trop long.</w:t>
      </w:r>
    </w:p>
    <w:p w14:paraId="7D4808A7" w14:textId="029B8108" w:rsidR="000C39A5" w:rsidRDefault="00D01909" w:rsidP="00122EA0">
      <w:pPr>
        <w:spacing w:after="160"/>
      </w:pPr>
      <w:r>
        <w:t xml:space="preserve">Des entretiens ont été menés avec des organismes de soutien aux personnes en situation de handicap qui desservent les collectivités autochtones ainsi qu’avec des conseils ayant une personne responsable en matière de handicap. Huit organismes de soutien aux personnes en situation de handicap ont été approchés. Trois organismes ont répondu, deux ont refusé de participer et trois n'ont pas répondu aux nombreux courriels et appels pour planifier un entretien. </w:t>
      </w:r>
    </w:p>
    <w:p w14:paraId="209CC866" w14:textId="0AC6609C" w:rsidR="00553DA6" w:rsidRDefault="002B4C1E" w:rsidP="00122EA0">
      <w:pPr>
        <w:spacing w:after="160"/>
      </w:pPr>
      <w:r>
        <w:t>Des entretiens ont également été menés avec des représentants du gouvernement fédéral responsables des programmes en lien avec l'accessibilité, et les personnes interrogées ont réitéré les informations trouvées sur les différents sites Web du gouvernement.</w:t>
      </w:r>
    </w:p>
    <w:p w14:paraId="0C896A24" w14:textId="7E22038D" w:rsidR="00C94781" w:rsidRPr="00085AD0" w:rsidRDefault="00C94781" w:rsidP="002E6DDB">
      <w:pPr>
        <w:pStyle w:val="Heading1"/>
      </w:pPr>
      <w:bookmarkStart w:id="4" w:name="_Toc64547702"/>
      <w:r>
        <w:lastRenderedPageBreak/>
        <w:t>Définition du terme « handicap »</w:t>
      </w:r>
      <w:bookmarkEnd w:id="4"/>
    </w:p>
    <w:p w14:paraId="2C5FD32E" w14:textId="77777777" w:rsidR="009939BF" w:rsidRDefault="009939BF" w:rsidP="002E6DDB">
      <w:r>
        <w:t>Aux fins du présent rapport, deux concepts importants ont été définis :</w:t>
      </w:r>
    </w:p>
    <w:p w14:paraId="14B35B70" w14:textId="157BD29C" w:rsidR="009939BF" w:rsidRDefault="009939BF" w:rsidP="00B8426E">
      <w:pPr>
        <w:pStyle w:val="ListParagraph"/>
        <w:numPr>
          <w:ilvl w:val="0"/>
          <w:numId w:val="26"/>
        </w:numPr>
      </w:pPr>
      <w:r>
        <w:t>Un « handicap » désigne une déficience notamment physique, intellectuelle, cognitive, mentale ou sensorielle, un trouble d’apprentissage ou de la communication ou une limitation fonctionnelle, de nature permanente, temporaire ou épisodique, dont l’interaction avec un obstacle nuit à la participation pleine et égale d’une personne dans la société.</w:t>
      </w:r>
    </w:p>
    <w:p w14:paraId="555D8E61" w14:textId="6190A19D" w:rsidR="00515467" w:rsidRDefault="00515467" w:rsidP="00B8426E">
      <w:pPr>
        <w:pStyle w:val="ListParagraph"/>
        <w:numPr>
          <w:ilvl w:val="0"/>
          <w:numId w:val="26"/>
        </w:numPr>
      </w:pPr>
      <w:r>
        <w:t xml:space="preserve">Un </w:t>
      </w:r>
      <w:r w:rsidR="00E8298B">
        <w:t>« </w:t>
      </w:r>
      <w:r>
        <w:t>obstacle</w:t>
      </w:r>
      <w:r w:rsidR="00E8298B">
        <w:t> »</w:t>
      </w:r>
      <w:r>
        <w:t xml:space="preserve"> désigne tout ce qui entrave la participation entière et égale à la société des personnes atteintes d’une limitation fonctionnelle ou d’une incapacité physique, mentale, intellectuelle, d'apprentissage, de communication ou sensorielle - y compris tout ce qui est de dimension physique, architecturale, technologique ou comportementale, tout ce qui est fondé sur des informations ou des communications ou tout ce qui est le résultat d'une politique ou d'une pratique.</w:t>
      </w:r>
    </w:p>
    <w:p w14:paraId="7577D5D5" w14:textId="1FEED1E0" w:rsidR="000955AA" w:rsidRDefault="00C21270" w:rsidP="002E6DDB">
      <w:r>
        <w:lastRenderedPageBreak/>
        <w:t>Des efforts ont été engagés afin d’utiliser une définition raisonnable d</w:t>
      </w:r>
      <w:r w:rsidR="00E8298B">
        <w:t>e la notion</w:t>
      </w:r>
      <w:r>
        <w:t xml:space="preserve"> de handicap qui prend en compte les </w:t>
      </w:r>
      <w:r w:rsidR="009B1456">
        <w:t xml:space="preserve">différents </w:t>
      </w:r>
      <w:r>
        <w:t>types de handicap</w:t>
      </w:r>
      <w:r w:rsidR="009B1456">
        <w:t>s</w:t>
      </w:r>
      <w:r>
        <w:t xml:space="preserve"> </w:t>
      </w:r>
      <w:r w:rsidR="00E8298B">
        <w:t>dont les personnes peuvent être atteintes ainsi que l</w:t>
      </w:r>
      <w:r>
        <w:t xml:space="preserve">es obstacles </w:t>
      </w:r>
      <w:r w:rsidR="00E8298B">
        <w:t xml:space="preserve">rencontrés </w:t>
      </w:r>
      <w:r w:rsidR="009B1456">
        <w:t>par ces personnes, qu’il s’agisse</w:t>
      </w:r>
      <w:r>
        <w:t xml:space="preserve"> </w:t>
      </w:r>
      <w:r w:rsidR="009B1456">
        <w:t xml:space="preserve">d’obstacles en termes </w:t>
      </w:r>
      <w:r>
        <w:t>d'interaction o</w:t>
      </w:r>
      <w:r w:rsidR="009B1456">
        <w:t>u en lien avec</w:t>
      </w:r>
      <w:r>
        <w:t xml:space="preserve"> l'environnement physique (conception des bâtiments) au sein de leurs collectivités. </w:t>
      </w:r>
    </w:p>
    <w:p w14:paraId="0D42EF83" w14:textId="2C8EC417" w:rsidR="00E41EC4" w:rsidRDefault="00080694" w:rsidP="002E6DDB">
      <w:r>
        <w:t>Cependant, il est important de reconnaître qu'il existe différentes manières de conceptualiser le handicap. La Commission de la santé et des services sociaux</w:t>
      </w:r>
      <w:r w:rsidR="009B1456">
        <w:t xml:space="preserve"> </w:t>
      </w:r>
      <w:r>
        <w:t xml:space="preserve">des Premières Nations du Québec et du Labrador (CSSSPNQL) (2013) souligne que le concept de handicap au sein des collectivités autochtones d'Australie peut prendre différentes significations. Certaines collectivités n’ont aucun terme ou représentation culturelle pour définir le handicap. Dans ses travaux sur la compréhension des handicaps au sein des collectivités autochtones, </w:t>
      </w:r>
      <w:proofErr w:type="spellStart"/>
      <w:r>
        <w:t>Jalla</w:t>
      </w:r>
      <w:proofErr w:type="spellEnd"/>
      <w:r>
        <w:t xml:space="preserve"> (2016) fait remarquer que le handicap en tant que concept n'est pas sans </w:t>
      </w:r>
      <w:r>
        <w:lastRenderedPageBreak/>
        <w:t xml:space="preserve">rappeler des expressions simples comme « s'il vous plaît » et </w:t>
      </w:r>
      <w:r w:rsidR="009B1456">
        <w:t xml:space="preserve">         </w:t>
      </w:r>
      <w:proofErr w:type="gramStart"/>
      <w:r w:rsidR="009B1456">
        <w:t xml:space="preserve">   </w:t>
      </w:r>
      <w:r>
        <w:t>«</w:t>
      </w:r>
      <w:proofErr w:type="gramEnd"/>
      <w:r>
        <w:t xml:space="preserve"> merci », qui sont des concepts pondérés</w:t>
      </w:r>
      <w:r w:rsidR="009B1456">
        <w:t xml:space="preserve"> </w:t>
      </w:r>
      <w:r>
        <w:t>culturellement.</w:t>
      </w:r>
    </w:p>
    <w:p w14:paraId="0FFE9ACF" w14:textId="408D38B5" w:rsidR="00B41213" w:rsidRDefault="00024BB4" w:rsidP="002E6DDB">
      <w:proofErr w:type="spellStart"/>
      <w:r>
        <w:t>Gething</w:t>
      </w:r>
      <w:proofErr w:type="spellEnd"/>
      <w:r>
        <w:t xml:space="preserve"> (1995) souligne les différences entre les perceptions des </w:t>
      </w:r>
      <w:r w:rsidR="000F1AE6">
        <w:t>A</w:t>
      </w:r>
      <w:r>
        <w:t>utochtones d'Australie et celles d</w:t>
      </w:r>
      <w:r w:rsidR="000F1AE6">
        <w:t>es</w:t>
      </w:r>
      <w:r>
        <w:t xml:space="preserve"> </w:t>
      </w:r>
      <w:r w:rsidR="009B1456">
        <w:t xml:space="preserve">    </w:t>
      </w:r>
      <w:proofErr w:type="gramStart"/>
      <w:r w:rsidR="009B1456">
        <w:t xml:space="preserve">   </w:t>
      </w:r>
      <w:r>
        <w:t>«</w:t>
      </w:r>
      <w:proofErr w:type="gramEnd"/>
      <w:r>
        <w:t xml:space="preserve"> professionnel</w:t>
      </w:r>
      <w:r w:rsidR="000F1AE6">
        <w:t>s</w:t>
      </w:r>
      <w:r>
        <w:t xml:space="preserve"> qualifié</w:t>
      </w:r>
      <w:r w:rsidR="000F1AE6">
        <w:t>s</w:t>
      </w:r>
      <w:r>
        <w:t xml:space="preserve"> », selon lesquelles les </w:t>
      </w:r>
      <w:r w:rsidR="000F1AE6">
        <w:t>A</w:t>
      </w:r>
      <w:r>
        <w:t>utochtones ne considèrent pas nécessairement le handicap comme un élément distinct, mais comme faisant partie de problèmes répandus</w:t>
      </w:r>
      <w:r w:rsidR="000F1AE6">
        <w:t xml:space="preserve"> et </w:t>
      </w:r>
      <w:r>
        <w:t>acceptés</w:t>
      </w:r>
      <w:r w:rsidR="000F1AE6">
        <w:t>, comme inhérent au</w:t>
      </w:r>
      <w:r>
        <w:t xml:space="preserve"> cycle de la vie. De même, </w:t>
      </w:r>
      <w:proofErr w:type="spellStart"/>
      <w:r>
        <w:t>Stopher</w:t>
      </w:r>
      <w:proofErr w:type="spellEnd"/>
      <w:r>
        <w:t xml:space="preserve"> et D'Antoine (2009) affirment qu'au lieu d'un terme générique pour définir le « handicap » dans les cultures autochtones, « les personnes étaient désignées comme ayant une déficience ou une ''maladie'' spécifique qui les empêchait d'accomplir certaines tâches, mais </w:t>
      </w:r>
      <w:r w:rsidR="0050240B">
        <w:t xml:space="preserve">ces personnes </w:t>
      </w:r>
      <w:r>
        <w:t>jouaient tout de même un rôle et avaient des responsabilités au sein de la cellule familiale</w:t>
      </w:r>
      <w:proofErr w:type="gramStart"/>
      <w:r>
        <w:t xml:space="preserve"> »(</w:t>
      </w:r>
      <w:proofErr w:type="gramEnd"/>
      <w:r>
        <w:t xml:space="preserve">2009 :5). Ils suggèrent que pour certaines collectivités autochtones, l'utilisation du terme générique « handicap » est dévalorisant. Une approche adaptée consisterait donc à discuter </w:t>
      </w:r>
      <w:r w:rsidR="0050240B">
        <w:t>des</w:t>
      </w:r>
      <w:r>
        <w:t xml:space="preserve"> impacts spécifiques du handicap</w:t>
      </w:r>
      <w:r w:rsidR="0050240B">
        <w:t xml:space="preserve"> et à y remédier</w:t>
      </w:r>
      <w:r>
        <w:t>.</w:t>
      </w:r>
    </w:p>
    <w:p w14:paraId="25B07C81" w14:textId="40322252" w:rsidR="00120E01" w:rsidRDefault="00120E01" w:rsidP="002E6DDB">
      <w:r>
        <w:lastRenderedPageBreak/>
        <w:t xml:space="preserve">Dans le cadre de leurs recherches, Hickey (2014) et </w:t>
      </w:r>
      <w:proofErr w:type="spellStart"/>
      <w:r>
        <w:t>Adleson</w:t>
      </w:r>
      <w:proofErr w:type="spellEnd"/>
      <w:r>
        <w:t xml:space="preserve"> (2005) ont découvert que le handicap est perçu comme un « concept occidental ». Hickey soutient en outre que la définition du handicap des peuples autochtones a donc été teintée par les concepts rigides occidentaux de déficience et de handicap. </w:t>
      </w:r>
    </w:p>
    <w:p w14:paraId="0705FA7D" w14:textId="2C9D44AB" w:rsidR="00120E01" w:rsidRDefault="00120E01" w:rsidP="002E6DDB">
      <w:r>
        <w:t>Les handicaps au sein des collectivités autochtones ont tendance à être considérés comme des dons ou des pouvoirs spéciaux qui permettent aux personnes de communiquer avec le monde spirituel (</w:t>
      </w:r>
      <w:proofErr w:type="spellStart"/>
      <w:r>
        <w:t>Durst</w:t>
      </w:r>
      <w:proofErr w:type="spellEnd"/>
      <w:r>
        <w:t xml:space="preserve">, 2006; </w:t>
      </w:r>
      <w:proofErr w:type="spellStart"/>
      <w:r>
        <w:t>Durst</w:t>
      </w:r>
      <w:proofErr w:type="spellEnd"/>
      <w:r>
        <w:t xml:space="preserve">, </w:t>
      </w:r>
      <w:proofErr w:type="spellStart"/>
      <w:r>
        <w:t>Bluechardt</w:t>
      </w:r>
      <w:proofErr w:type="spellEnd"/>
      <w:r>
        <w:t xml:space="preserve"> et Morin, 2001). </w:t>
      </w:r>
      <w:proofErr w:type="spellStart"/>
      <w:r>
        <w:t>Durst</w:t>
      </w:r>
      <w:proofErr w:type="spellEnd"/>
      <w:r>
        <w:t xml:space="preserve"> (2006) donne l’exemple de la tribu Hopi, aux États-Unis, qui estime qu'une personne née avec une maladie qui inhibe sa mobilité mais pouvant encore contribuer au fonctionnement de la collectivité, n'est pas handicapée. On explique cependant </w:t>
      </w:r>
      <w:r w:rsidR="00D95EC6">
        <w:t xml:space="preserve">que </w:t>
      </w:r>
      <w:r>
        <w:t xml:space="preserve">quelqu'un qui consomme de l'alcool de manière excessive et qui est improductif </w:t>
      </w:r>
      <w:r w:rsidR="00D95EC6">
        <w:t>au sein de sa</w:t>
      </w:r>
      <w:r>
        <w:t xml:space="preserve"> collectivité est méprisé et considéré comme handicapé. La vision du handicap des Hopis repose donc sur sa capacité à contribuer à la société plutôt que sur la notion de différence.</w:t>
      </w:r>
    </w:p>
    <w:p w14:paraId="087366B9" w14:textId="3334DFC0" w:rsidR="000A2D8E" w:rsidRDefault="00120E01" w:rsidP="004A6C05">
      <w:r>
        <w:lastRenderedPageBreak/>
        <w:t xml:space="preserve">D'après leurs recherches sur les personnes en situation de handicap dans le nord de la Saskatchewan, Findlay et al. (2009) soutiennent que les </w:t>
      </w:r>
      <w:r w:rsidR="000F1AE6">
        <w:t>A</w:t>
      </w:r>
      <w:r>
        <w:t xml:space="preserve">utochtones </w:t>
      </w:r>
      <w:r w:rsidR="00D95EC6">
        <w:t>atteints</w:t>
      </w:r>
      <w:r>
        <w:t xml:space="preserve"> d</w:t>
      </w:r>
      <w:r w:rsidR="00D95EC6">
        <w:t>’un</w:t>
      </w:r>
      <w:r>
        <w:t xml:space="preserve"> handicap peuvent ne pas constater ou signaler des situations que d'autres pourraient considérer comme des obstacles. Alors que le Canadien moyen accorde une grande importance à l'indépendance,</w:t>
      </w:r>
      <w:bookmarkStart w:id="5" w:name="_Hlk56764224"/>
      <w:r>
        <w:t xml:space="preserve"> les cultures autochtones valorisent l'interdépendance et les différentes contributions que les gens apportent à la collectivité (</w:t>
      </w:r>
      <w:proofErr w:type="spellStart"/>
      <w:r>
        <w:t>Durst</w:t>
      </w:r>
      <w:proofErr w:type="spellEnd"/>
      <w:r>
        <w:t xml:space="preserve"> et </w:t>
      </w:r>
      <w:proofErr w:type="spellStart"/>
      <w:r>
        <w:t>Bluechardt</w:t>
      </w:r>
      <w:proofErr w:type="spellEnd"/>
      <w:r>
        <w:t xml:space="preserve"> 2004). </w:t>
      </w:r>
    </w:p>
    <w:p w14:paraId="12A71C59" w14:textId="14DC9690" w:rsidR="00120E01" w:rsidRDefault="005D3460" w:rsidP="004A6C05">
      <w:r>
        <w:t>Selon Johnson (2015), les enseignements traditionnels des Premières Nations cries guident l</w:t>
      </w:r>
      <w:r w:rsidR="00D95EC6">
        <w:t>eurs</w:t>
      </w:r>
      <w:r>
        <w:t xml:space="preserve"> croyances et l</w:t>
      </w:r>
      <w:r w:rsidR="00D95EC6">
        <w:t>eur</w:t>
      </w:r>
      <w:r>
        <w:t>s valeurs selon lesquelles les enfants nés avec un handicap sont spéciaux, et il s'agit</w:t>
      </w:r>
      <w:r w:rsidR="00D95EC6">
        <w:t xml:space="preserve"> là</w:t>
      </w:r>
      <w:r>
        <w:t xml:space="preserve"> d’un signe que leur âme est toujours en contact avec le monde des esprits. </w:t>
      </w:r>
      <w:bookmarkEnd w:id="5"/>
      <w:r>
        <w:t>Ces croyances traditionnelles cries témoignent d’une volonté de chérir ces enfants nés avec un handicap. Enfin, la définition du handicap utilisé</w:t>
      </w:r>
      <w:r w:rsidR="00D95EC6">
        <w:t>e</w:t>
      </w:r>
      <w:r>
        <w:t xml:space="preserve"> dans le sondage </w:t>
      </w:r>
      <w:r w:rsidR="00D95EC6">
        <w:t>mené par le</w:t>
      </w:r>
      <w:r>
        <w:t xml:space="preserve"> </w:t>
      </w:r>
      <w:proofErr w:type="spellStart"/>
      <w:r>
        <w:t>NWT</w:t>
      </w:r>
      <w:proofErr w:type="spellEnd"/>
      <w:r>
        <w:t xml:space="preserve"> </w:t>
      </w:r>
      <w:proofErr w:type="spellStart"/>
      <w:r>
        <w:t>Disabilities</w:t>
      </w:r>
      <w:proofErr w:type="spellEnd"/>
      <w:r>
        <w:t xml:space="preserve"> Council (2015) permettait </w:t>
      </w:r>
      <w:r w:rsidR="00D95EC6">
        <w:t>l’</w:t>
      </w:r>
      <w:r>
        <w:t xml:space="preserve">auto-identification, y compris la maladie mentale et la toxicomanie. Le conseil soutient qu'en permettant aux personnes </w:t>
      </w:r>
      <w:r>
        <w:lastRenderedPageBreak/>
        <w:t>de s'identifier elles-mêmes comme vivant avec un handicap lorsqu’elles sont aux prises avec des limitations dans leurs activités quotidiennes ou leur participation à la collectivité, elles seraient mieux à même de faire entendre leur voix lors de discussions</w:t>
      </w:r>
      <w:r w:rsidR="00D95EC6">
        <w:t xml:space="preserve"> au</w:t>
      </w:r>
      <w:r>
        <w:t xml:space="preserve"> sujet du handicap alors qu</w:t>
      </w:r>
      <w:r w:rsidR="009A1CFA">
        <w:t>’elles</w:t>
      </w:r>
      <w:r>
        <w:t xml:space="preserve"> en </w:t>
      </w:r>
      <w:r w:rsidR="00D95EC6">
        <w:t>seraient</w:t>
      </w:r>
      <w:r>
        <w:t xml:space="preserve"> </w:t>
      </w:r>
      <w:r w:rsidR="00D95EC6">
        <w:t xml:space="preserve">autrement </w:t>
      </w:r>
      <w:r>
        <w:t>exclues</w:t>
      </w:r>
      <w:r w:rsidR="00D95EC6">
        <w:t>.</w:t>
      </w:r>
    </w:p>
    <w:p w14:paraId="17A1167F" w14:textId="1838B45E" w:rsidR="00C94781" w:rsidRPr="00997730" w:rsidRDefault="00DC6965" w:rsidP="002E6DDB">
      <w:pPr>
        <w:pStyle w:val="Heading1"/>
      </w:pPr>
      <w:bookmarkStart w:id="6" w:name="_Toc64547703"/>
      <w:r>
        <w:t>Prévalence du handicap au sein des Premières Nations</w:t>
      </w:r>
      <w:bookmarkEnd w:id="6"/>
    </w:p>
    <w:p w14:paraId="28AE9DAB" w14:textId="561F9E7A" w:rsidR="008E1463" w:rsidRDefault="009A1CFA" w:rsidP="002E6DDB">
      <w:r>
        <w:t xml:space="preserve">Il n’existe pas de </w:t>
      </w:r>
      <w:r w:rsidR="00D12EEC">
        <w:t>donnée</w:t>
      </w:r>
      <w:r>
        <w:t>s</w:t>
      </w:r>
      <w:r w:rsidR="00D12EEC">
        <w:t xml:space="preserve"> systématique</w:t>
      </w:r>
      <w:r>
        <w:t>s</w:t>
      </w:r>
      <w:r w:rsidR="00D12EEC">
        <w:t xml:space="preserve"> ou nationale</w:t>
      </w:r>
      <w:r>
        <w:t xml:space="preserve">s </w:t>
      </w:r>
      <w:r w:rsidR="00D12EEC">
        <w:t xml:space="preserve">sur les enfants et les jeunes vivant avec des troubles d'apprentissage ou de comportement </w:t>
      </w:r>
      <w:r>
        <w:t xml:space="preserve">au sein des collectivités autochtones </w:t>
      </w:r>
      <w:r w:rsidR="00D12EEC">
        <w:t>(CSSSPNQL, 2013). Cependant, pour comprendre la prévalence du handicap dans les collectivités autochtones, plusieurs études ont été passées en revue.</w:t>
      </w:r>
    </w:p>
    <w:p w14:paraId="5A8A6392" w14:textId="03DA1E49" w:rsidR="000A2D8E" w:rsidRDefault="005668E2" w:rsidP="002E6DDB">
      <w:r>
        <w:lastRenderedPageBreak/>
        <w:t xml:space="preserve">Dans l'une des études citées précédemment, McDonald et al. (2000) ont observé que 6,5 % des jeunes des Premières Nations ont déclaré vivre avec un handicap. Ils soulignent en outre que l’incidence du handicap chez les jeunes </w:t>
      </w:r>
      <w:r w:rsidR="00713515">
        <w:t>a</w:t>
      </w:r>
      <w:r>
        <w:t xml:space="preserve">utochtones est 1,7 fois plus élevée que dans la population générale. Les jeunes </w:t>
      </w:r>
      <w:r w:rsidR="00713515">
        <w:t>a</w:t>
      </w:r>
      <w:r>
        <w:t xml:space="preserve">utochtones courent un risque élevé de souffrir d'un handicap, qu’il s’agisse d’une déficience au niveau du développement, de l’apprentissage ou physique. </w:t>
      </w:r>
    </w:p>
    <w:p w14:paraId="3FFB35D2" w14:textId="65D17854" w:rsidR="000A2D8E" w:rsidRDefault="005668E2" w:rsidP="002E6DDB">
      <w:r>
        <w:t xml:space="preserve">Les auteurs </w:t>
      </w:r>
      <w:r w:rsidR="009A1CFA">
        <w:t>fon</w:t>
      </w:r>
      <w:r>
        <w:t>t référence à un sondage mené auprès de peuples autochtones [1991] qui a révélé que près du tiers (31 %) de tous les membres des Premières Nations âgés de 15 ans et plus vivaient avec un handicap, soit plus d</w:t>
      </w:r>
      <w:r w:rsidR="009A1CFA">
        <w:t xml:space="preserve">u double du </w:t>
      </w:r>
      <w:r>
        <w:t xml:space="preserve">taux national pour la même période. De même, </w:t>
      </w:r>
      <w:proofErr w:type="spellStart"/>
      <w:r>
        <w:t>Fricke</w:t>
      </w:r>
      <w:proofErr w:type="spellEnd"/>
      <w:r>
        <w:t xml:space="preserve"> (1998) rapporte qu'en 1991, les adultes </w:t>
      </w:r>
      <w:r w:rsidR="00713515">
        <w:t>a</w:t>
      </w:r>
      <w:r>
        <w:t xml:space="preserve">utochtones du Manitoba ont déclaré que 45 % d’entre eux décrivaient leur handicap comme affectant leur mobilité. Des problèmes d’audition était le deuxième handicap le plus fréquemment signalé, suivi de l'agilité. </w:t>
      </w:r>
    </w:p>
    <w:p w14:paraId="342E02C7" w14:textId="0189C0D2" w:rsidR="000A2D8E" w:rsidRDefault="009C5954" w:rsidP="002E6DDB">
      <w:r>
        <w:lastRenderedPageBreak/>
        <w:t xml:space="preserve">Pour expliquer le taux plus élevé de </w:t>
      </w:r>
      <w:r w:rsidR="00713515">
        <w:t>prévalence</w:t>
      </w:r>
      <w:r>
        <w:t xml:space="preserve"> d</w:t>
      </w:r>
      <w:r w:rsidR="00713515">
        <w:t>u</w:t>
      </w:r>
      <w:r>
        <w:t xml:space="preserve"> handicap dans les réserves, la Commission royale sur les peuples autochtones note que « la différence entre les taux d’invalidité chez les </w:t>
      </w:r>
      <w:r w:rsidR="00713515">
        <w:t>A</w:t>
      </w:r>
      <w:r>
        <w:t>utochtones et les non-autochtones reflète l’écart entre les taux de blessure et d’accident, de violence et de comportement autodestructeur ou</w:t>
      </w:r>
      <w:r w:rsidR="00713515">
        <w:t xml:space="preserve"> </w:t>
      </w:r>
      <w:r>
        <w:t xml:space="preserve">suicidaire, et de maladies (telles que le diabète) qui peuvent provoquer une invalidité permanente. » (CRPA, 1996: 148). </w:t>
      </w:r>
    </w:p>
    <w:p w14:paraId="12904CE5" w14:textId="6876E4A2" w:rsidR="005668E2" w:rsidRDefault="0081158D" w:rsidP="002E6DDB">
      <w:r>
        <w:t xml:space="preserve">Des recherches menées par </w:t>
      </w:r>
      <w:proofErr w:type="spellStart"/>
      <w:r>
        <w:t>Ng</w:t>
      </w:r>
      <w:proofErr w:type="spellEnd"/>
      <w:r>
        <w:t xml:space="preserve"> (1996), </w:t>
      </w:r>
      <w:proofErr w:type="spellStart"/>
      <w:r>
        <w:t>Kryskan</w:t>
      </w:r>
      <w:proofErr w:type="spellEnd"/>
      <w:r>
        <w:t xml:space="preserve"> et Moore (2005) et </w:t>
      </w:r>
      <w:proofErr w:type="spellStart"/>
      <w:r>
        <w:t>Szlemko</w:t>
      </w:r>
      <w:proofErr w:type="spellEnd"/>
      <w:r>
        <w:t xml:space="preserve"> et coll. (2006) soutiennent en outre que le taux élevé de handicap dans les collectivités des Premières Nations était attribuable au syndrome d'alcoolisme fœtal. Elias et </w:t>
      </w:r>
      <w:proofErr w:type="spellStart"/>
      <w:r>
        <w:t>Demas</w:t>
      </w:r>
      <w:proofErr w:type="spellEnd"/>
      <w:r>
        <w:t xml:space="preserve"> (2001) ont identifié les facteurs suivants : insécurité alimentaire, chômage, pauvreté, logement inadéquat, isolement social et géographique ainsi que le diabète (source de 32 % des cas rapportés dans le sondage). Des conclusions similaires ont été faites par Dion (2017) dans le cadre de ses recherches sur les enfants autochtones en situation de handicap. </w:t>
      </w:r>
    </w:p>
    <w:p w14:paraId="09CFC994" w14:textId="77777777" w:rsidR="006C4D47" w:rsidRDefault="006C4D47" w:rsidP="002E6DDB">
      <w:r>
        <w:lastRenderedPageBreak/>
        <w:t>Le Centre de gouvernance de l'information des Premières Nations a mené l’Enquête régionale sur la santé des Premières Nations (2008-2010) auprès des Premières Nations vivant dans les réserves ou dans les collectivités nordiques. Le sondage a révélé les éléments suivants :</w:t>
      </w:r>
    </w:p>
    <w:p w14:paraId="0374DF21" w14:textId="76AA7646" w:rsidR="006C4D47" w:rsidRDefault="006C4D47" w:rsidP="002E6DDB">
      <w:pPr>
        <w:pStyle w:val="ListParagraph"/>
        <w:numPr>
          <w:ilvl w:val="0"/>
          <w:numId w:val="1"/>
        </w:numPr>
      </w:pPr>
      <w:r>
        <w:t>Le pourcentage d'adultes des Premières Nations déclarant vivre en situation de handicap augmentait avec l'âge. Parmi les personnes âgées de 55 ans ou plus, plus de la moitié (50,5 %) ont déclaré être limités dans leurs activités (2008/10; 169).</w:t>
      </w:r>
    </w:p>
    <w:p w14:paraId="35A0967B" w14:textId="3CC746D7" w:rsidR="006C4D47" w:rsidRDefault="006C4D47" w:rsidP="002E6DDB">
      <w:pPr>
        <w:pStyle w:val="ListParagraph"/>
        <w:numPr>
          <w:ilvl w:val="0"/>
          <w:numId w:val="1"/>
        </w:numPr>
      </w:pPr>
      <w:r>
        <w:t xml:space="preserve">Le pourcentage d'adultes des Premières Nations ayant un ou plusieurs problèmes de santé était près de cinq fois plus élevé pour ceux qui ont déclaré être limités dans leurs activités que pour ceux qui ne l’étaient pas. </w:t>
      </w:r>
      <w:bookmarkStart w:id="7" w:name="_Hlk37350621"/>
      <w:r>
        <w:t>(2008/10; 169)</w:t>
      </w:r>
      <w:bookmarkEnd w:id="7"/>
      <w:r>
        <w:t>.</w:t>
      </w:r>
    </w:p>
    <w:p w14:paraId="6CB9CDF0" w14:textId="58B43214" w:rsidR="006C4D47" w:rsidRDefault="006C4D47" w:rsidP="002E6DDB">
      <w:pPr>
        <w:pStyle w:val="ListParagraph"/>
        <w:numPr>
          <w:ilvl w:val="0"/>
          <w:numId w:val="1"/>
        </w:numPr>
      </w:pPr>
      <w:r>
        <w:t xml:space="preserve">Le pourcentage d'adultes des Premières Nations éprouvant des limitations était significativement plus élevé que le taux global pour l’ensemble du </w:t>
      </w:r>
      <w:r>
        <w:lastRenderedPageBreak/>
        <w:t xml:space="preserve">Canada dans la catégorie des 45 à 64 ans (37,8 % contre 32,9 %), tout comme chez les 65 ans et plus </w:t>
      </w:r>
      <w:r w:rsidR="00713515">
        <w:t xml:space="preserve"> </w:t>
      </w:r>
      <w:proofErr w:type="gramStart"/>
      <w:r w:rsidR="00713515">
        <w:t xml:space="preserve">   </w:t>
      </w:r>
      <w:r>
        <w:t>(</w:t>
      </w:r>
      <w:proofErr w:type="gramEnd"/>
      <w:r>
        <w:t>57,4 % contre 48,2 %) (2008/10; 173).</w:t>
      </w:r>
    </w:p>
    <w:p w14:paraId="383C8CD0" w14:textId="37F8911C" w:rsidR="003866F2" w:rsidRDefault="00471B28" w:rsidP="002E6DDB">
      <w:r>
        <w:t>La CSSSPNQL</w:t>
      </w:r>
      <w:bookmarkEnd w:id="0"/>
      <w:r>
        <w:t xml:space="preserve"> (2013) a mené une étude sur les personnes des Premières Nations résidant au Québec qui vivent avec un handicap ou qui ont des besoins spéciaux. Les auteurs du rapport soulignent que 22,9 % des adultes des Premières Nations vivant dans les réserves ont déclaré vivre avec au moins un </w:t>
      </w:r>
      <w:r w:rsidR="00713515">
        <w:t xml:space="preserve">type de </w:t>
      </w:r>
      <w:r>
        <w:t xml:space="preserve">handicap. L’étude a en outre révélé que chez les adultes des Premières Nations vivant dans les réserves, la proportion de personnes ayant déclaré vivre en situation de handicap augmentait proportionnellement avec l'âge. </w:t>
      </w:r>
    </w:p>
    <w:p w14:paraId="4BD5D78C" w14:textId="4A58CAA5" w:rsidR="00345394" w:rsidRDefault="003866F2" w:rsidP="002E6DDB">
      <w:r>
        <w:t xml:space="preserve">Autrement dit, la prévalence de handicap la plus faible (13,1 %) se trouvait parmi les répondants âgés de 18 à 29 ans, tandis que les répondants âgés de 60 ans et plus ont déclaré la prévalence la plus élevée (49,7 %) (2013: 9). L'auteur rapporte que bien que ces chiffres soient similaires à ceux de la population générale, la prudence est de mise lors de la comparaison de la </w:t>
      </w:r>
      <w:r>
        <w:lastRenderedPageBreak/>
        <w:t>prévalence du handicap au sein de ces populations en raison des différences dans la méthodologie et les instruments d’enquête utilisés pour les différentes études.</w:t>
      </w:r>
    </w:p>
    <w:p w14:paraId="3D086571" w14:textId="7EA57163" w:rsidR="00382FA8" w:rsidRDefault="00055E70" w:rsidP="002E6DDB">
      <w:r>
        <w:t xml:space="preserve">Le Conseil canadien de la santé (2013) a rapporté que les aînés des Premières Nations, des Inuits et des Métis sont parmi les citoyens les plus vulnérables du Canada. Comparativement à l'ensemble de la population canadienne, une proportion significativement plus élevée d'aînés autochtones </w:t>
      </w:r>
      <w:proofErr w:type="gramStart"/>
      <w:r>
        <w:t>vivent</w:t>
      </w:r>
      <w:proofErr w:type="gramEnd"/>
      <w:r>
        <w:t xml:space="preserve"> avec de faibles revenus et ont des problèmes de santé, vivant souvent avec de multiples maladies chroniques et handicaps. De nombreux aînés ne disposent pas des moyens financiers pour adapter leur maison à l’aide d’équipement médical ou pour faciliter la prise en charge de leur handicap.</w:t>
      </w:r>
    </w:p>
    <w:p w14:paraId="3750B6BD" w14:textId="5F0587D2" w:rsidR="004D5727" w:rsidRDefault="00FF4938" w:rsidP="002E6DDB">
      <w:r>
        <w:t xml:space="preserve">Dans son </w:t>
      </w:r>
      <w:r w:rsidR="00A86525">
        <w:t>C</w:t>
      </w:r>
      <w:r>
        <w:t xml:space="preserve">adre stratégique sur l'invalidité, le gouvernement des Territoires du Nord-Ouest (2017) souligne que des 2 700 personnes (8 % de la population) âgées de 15 ans ou plus ayant déclaré vivre en situation de handicap, 1 300 </w:t>
      </w:r>
      <w:r>
        <w:lastRenderedPageBreak/>
        <w:t xml:space="preserve">personnes (48 %) </w:t>
      </w:r>
      <w:r w:rsidR="00A86525">
        <w:t>sont</w:t>
      </w:r>
      <w:r>
        <w:t xml:space="preserve"> </w:t>
      </w:r>
      <w:r w:rsidR="00A86525">
        <w:t>en</w:t>
      </w:r>
      <w:r>
        <w:t xml:space="preserve"> situation de handicap </w:t>
      </w:r>
      <w:r w:rsidR="00A86525">
        <w:t>grave</w:t>
      </w:r>
      <w:r>
        <w:t xml:space="preserve"> à très </w:t>
      </w:r>
      <w:r w:rsidR="00A86525">
        <w:t>grave</w:t>
      </w:r>
      <w:r>
        <w:t xml:space="preserve">. Fait intéressant, le gouvernement a noté que 66 % des répondants se disant atteints d’un handicap vivaient dans les petites collectivités ou les centres régionaux. </w:t>
      </w:r>
    </w:p>
    <w:p w14:paraId="02CA4DC8" w14:textId="5CE346F4" w:rsidR="00145AAA" w:rsidRDefault="00145AAA" w:rsidP="002E6DDB">
      <w:r>
        <w:t>Enfin, dans le cadre de sa consultation sur le projet de loi fédérale sur l'accessibilité, l'Assemblée des Premières Nations (2017) a présenté les données suivantes concernant les jeunes dans les réserves et les collectivités nordiques :</w:t>
      </w:r>
    </w:p>
    <w:p w14:paraId="27DDC915" w14:textId="14E148A3" w:rsidR="007A2AD7" w:rsidRDefault="007A2AD7" w:rsidP="002E6DDB">
      <w:pPr>
        <w:pStyle w:val="ListParagraph"/>
        <w:numPr>
          <w:ilvl w:val="0"/>
          <w:numId w:val="3"/>
        </w:numPr>
        <w:spacing w:after="0"/>
      </w:pPr>
      <w:r>
        <w:t xml:space="preserve">2,4 % présentaient un TDA / TDAH en 2002 contre 3,8 % en 2008. Parmi </w:t>
      </w:r>
      <w:r w:rsidR="00A86525">
        <w:t>c</w:t>
      </w:r>
      <w:r>
        <w:t xml:space="preserve">es </w:t>
      </w:r>
      <w:r w:rsidR="00A86525">
        <w:t>jeune</w:t>
      </w:r>
      <w:r>
        <w:t xml:space="preserve"> atteint</w:t>
      </w:r>
      <w:r w:rsidR="00A86525">
        <w:t>s</w:t>
      </w:r>
      <w:r>
        <w:t>,</w:t>
      </w:r>
      <w:r w:rsidR="00A86525">
        <w:t xml:space="preserve"> </w:t>
      </w:r>
      <w:r>
        <w:t xml:space="preserve">34,2 % recevaient un traitement en 2002 contre 45,0 % en 2008. </w:t>
      </w:r>
    </w:p>
    <w:p w14:paraId="4DF1E810" w14:textId="0288598F" w:rsidR="007A2AD7" w:rsidRDefault="007A2AD7" w:rsidP="002E6DDB">
      <w:pPr>
        <w:pStyle w:val="ListParagraph"/>
        <w:numPr>
          <w:ilvl w:val="0"/>
          <w:numId w:val="3"/>
        </w:numPr>
        <w:spacing w:after="0"/>
      </w:pPr>
      <w:r>
        <w:t>1,9 % étaient atteint</w:t>
      </w:r>
      <w:r w:rsidR="00A86525">
        <w:t>s</w:t>
      </w:r>
      <w:r>
        <w:t xml:space="preserve"> de cécité ou de graves problèmes de vision en 2002, contre 3,5 % en 2008. Parmi </w:t>
      </w:r>
      <w:r w:rsidR="00A86525">
        <w:t>c</w:t>
      </w:r>
      <w:r>
        <w:t xml:space="preserve">es </w:t>
      </w:r>
      <w:r w:rsidR="00A86525">
        <w:t>jeunes</w:t>
      </w:r>
      <w:r>
        <w:t xml:space="preserve"> atteints, 16,7 % recevaient un traitement en 2002, contre 48,0 % en 2008. </w:t>
      </w:r>
    </w:p>
    <w:p w14:paraId="177D2C1F" w14:textId="1F1EE15D" w:rsidR="007A2AD7" w:rsidRDefault="007A2AD7" w:rsidP="002E6DDB">
      <w:pPr>
        <w:pStyle w:val="ListParagraph"/>
        <w:numPr>
          <w:ilvl w:val="0"/>
          <w:numId w:val="3"/>
        </w:numPr>
        <w:spacing w:after="0"/>
      </w:pPr>
      <w:r>
        <w:lastRenderedPageBreak/>
        <w:t xml:space="preserve">0,8 % vivaient avec un handicap cognitif ou mental en 2002, contre 0,8 % en 2008. Parmi </w:t>
      </w:r>
      <w:r w:rsidR="00A86525">
        <w:t>c</w:t>
      </w:r>
      <w:r>
        <w:t xml:space="preserve">es </w:t>
      </w:r>
      <w:r w:rsidR="00A86525">
        <w:t>jeune</w:t>
      </w:r>
      <w:r>
        <w:t xml:space="preserve">s atteints, 57,6 % recevaient un traitement en 2008. Les données de 2002-2003 ont été supprimées en raison de leur quantité négligeable. </w:t>
      </w:r>
    </w:p>
    <w:p w14:paraId="31EACC9A" w14:textId="364664F9" w:rsidR="007A2AD7" w:rsidRDefault="007A2AD7" w:rsidP="002E6DDB">
      <w:pPr>
        <w:pStyle w:val="ListParagraph"/>
        <w:numPr>
          <w:ilvl w:val="0"/>
          <w:numId w:val="3"/>
        </w:numPr>
        <w:spacing w:after="0"/>
      </w:pPr>
      <w:r>
        <w:t xml:space="preserve">1,7 % présentaient une déficience auditive en 2002, contre 1,9 % en 2008. Parmi </w:t>
      </w:r>
      <w:r w:rsidR="00A86525">
        <w:t>c</w:t>
      </w:r>
      <w:r>
        <w:t xml:space="preserve">es </w:t>
      </w:r>
      <w:r w:rsidR="00A86525">
        <w:t>jeune</w:t>
      </w:r>
      <w:r>
        <w:t xml:space="preserve">s atteints, 35,6 % recevaient un traitement en 2008. Les données de 2002 ont été supprimées en raison de leur quantité négligeable. </w:t>
      </w:r>
    </w:p>
    <w:p w14:paraId="07AD349B" w14:textId="348FDDB3" w:rsidR="007A2AD7" w:rsidRDefault="007A2AD7" w:rsidP="002E6DDB">
      <w:pPr>
        <w:pStyle w:val="ListParagraph"/>
        <w:numPr>
          <w:ilvl w:val="0"/>
          <w:numId w:val="3"/>
        </w:numPr>
        <w:spacing w:after="0"/>
      </w:pPr>
      <w:r>
        <w:t xml:space="preserve">3,5 % présentaient un trouble d'apprentissage en 2002, contre 5,8 % en 2008. Parmi </w:t>
      </w:r>
      <w:r w:rsidR="00A86525">
        <w:t>c</w:t>
      </w:r>
      <w:r>
        <w:t xml:space="preserve">es </w:t>
      </w:r>
      <w:r w:rsidR="00A86525">
        <w:t>jeune</w:t>
      </w:r>
      <w:r>
        <w:t xml:space="preserve">s atteints, 12,6 % recevaient un traitement en 2002, contre 44,3 % en 2008. </w:t>
      </w:r>
    </w:p>
    <w:p w14:paraId="7CD69410" w14:textId="527A4E48" w:rsidR="007A2AD7" w:rsidRDefault="007A2AD7" w:rsidP="002E6DDB">
      <w:pPr>
        <w:pStyle w:val="ListParagraph"/>
        <w:numPr>
          <w:ilvl w:val="0"/>
          <w:numId w:val="3"/>
        </w:numPr>
        <w:spacing w:after="0"/>
      </w:pPr>
      <w:r>
        <w:t xml:space="preserve">0,8 % étaient atteints d’un handicap physique en 2003. Parmi </w:t>
      </w:r>
      <w:r w:rsidR="00A86525">
        <w:t>c</w:t>
      </w:r>
      <w:r>
        <w:t xml:space="preserve">es </w:t>
      </w:r>
      <w:r w:rsidR="00A86525">
        <w:t>jeune</w:t>
      </w:r>
      <w:r>
        <w:t xml:space="preserve">s atteints, 37,2 % ont reçu un traitement en 2002. </w:t>
      </w:r>
    </w:p>
    <w:p w14:paraId="76354963" w14:textId="77777777" w:rsidR="00E959CF" w:rsidRDefault="00E959CF" w:rsidP="002E6DDB">
      <w:pPr>
        <w:pStyle w:val="ListParagraph"/>
        <w:spacing w:after="0"/>
      </w:pPr>
    </w:p>
    <w:p w14:paraId="15D33160" w14:textId="5673442C" w:rsidR="00E959CF" w:rsidRDefault="00FC531D" w:rsidP="002E6DDB">
      <w:r>
        <w:lastRenderedPageBreak/>
        <w:t xml:space="preserve">L'Assemblée des Premières Nations a en outre signalé que, en 2008, parmi les adultes des Premières Nations vivant dans les réserves et dans les collectivités nordiques : </w:t>
      </w:r>
    </w:p>
    <w:p w14:paraId="6460DCD6" w14:textId="00E463FE" w:rsidR="00E959CF" w:rsidRDefault="00E959CF" w:rsidP="002E6DDB">
      <w:pPr>
        <w:pStyle w:val="ListParagraph"/>
        <w:numPr>
          <w:ilvl w:val="0"/>
          <w:numId w:val="5"/>
        </w:numPr>
      </w:pPr>
      <w:r>
        <w:t xml:space="preserve">16,2 % </w:t>
      </w:r>
      <w:r w:rsidR="00A86525">
        <w:t>souffraient</w:t>
      </w:r>
      <w:r>
        <w:t xml:space="preserve"> de maux de dos chroniques </w:t>
      </w:r>
    </w:p>
    <w:p w14:paraId="68FD9699" w14:textId="5E11F646" w:rsidR="00E959CF" w:rsidRDefault="00E959CF" w:rsidP="002E6DDB">
      <w:pPr>
        <w:pStyle w:val="ListParagraph"/>
        <w:numPr>
          <w:ilvl w:val="0"/>
          <w:numId w:val="5"/>
        </w:numPr>
      </w:pPr>
      <w:r>
        <w:t>8,8 % étaient atteints d’une déficience auditive</w:t>
      </w:r>
    </w:p>
    <w:p w14:paraId="69CAD4BA" w14:textId="7221C440" w:rsidR="00A051A1" w:rsidRDefault="00E959CF" w:rsidP="002E6DDB">
      <w:pPr>
        <w:pStyle w:val="ListParagraph"/>
        <w:numPr>
          <w:ilvl w:val="0"/>
          <w:numId w:val="5"/>
        </w:numPr>
      </w:pPr>
      <w:r>
        <w:t>3,6 % étaient atteints d’un trouble d'apprentissage</w:t>
      </w:r>
    </w:p>
    <w:p w14:paraId="3D165314" w14:textId="1472CFE0" w:rsidR="00A051A1" w:rsidRDefault="00E959CF" w:rsidP="002E6DDB">
      <w:pPr>
        <w:pStyle w:val="ListParagraph"/>
        <w:numPr>
          <w:ilvl w:val="0"/>
          <w:numId w:val="5"/>
        </w:numPr>
      </w:pPr>
      <w:r>
        <w:t>3,6 % étaient atteints de cécité ou de graves problèmes de vision</w:t>
      </w:r>
    </w:p>
    <w:p w14:paraId="32A781F6" w14:textId="139D8B56" w:rsidR="00A051A1" w:rsidRDefault="00E959CF" w:rsidP="002E6DDB">
      <w:pPr>
        <w:pStyle w:val="ListParagraph"/>
        <w:numPr>
          <w:ilvl w:val="0"/>
          <w:numId w:val="5"/>
        </w:numPr>
      </w:pPr>
      <w:r>
        <w:t>3,5 % souffraient d'ostéoporose</w:t>
      </w:r>
    </w:p>
    <w:p w14:paraId="62456AE5" w14:textId="54DCB0EF" w:rsidR="00A051A1" w:rsidRDefault="00E959CF" w:rsidP="002E6DDB">
      <w:pPr>
        <w:pStyle w:val="ListParagraph"/>
        <w:numPr>
          <w:ilvl w:val="0"/>
          <w:numId w:val="5"/>
        </w:numPr>
      </w:pPr>
      <w:r>
        <w:t>3,3 % étaient atteints d</w:t>
      </w:r>
      <w:r w:rsidR="00A86525">
        <w:t>e</w:t>
      </w:r>
      <w:r>
        <w:t xml:space="preserve"> troubles psychologiques ou nerveux</w:t>
      </w:r>
    </w:p>
    <w:p w14:paraId="78E61023" w14:textId="2B1D249D" w:rsidR="00A051A1" w:rsidRDefault="00E959CF" w:rsidP="002E6DDB">
      <w:pPr>
        <w:pStyle w:val="ListParagraph"/>
        <w:numPr>
          <w:ilvl w:val="0"/>
          <w:numId w:val="5"/>
        </w:numPr>
      </w:pPr>
      <w:r>
        <w:t>1,9 % souffraient des effets secondaires d'un accident vasculaire cérébral</w:t>
      </w:r>
    </w:p>
    <w:p w14:paraId="11F34524" w14:textId="18125794" w:rsidR="00A051A1" w:rsidRDefault="00E959CF" w:rsidP="002E6DDB">
      <w:pPr>
        <w:pStyle w:val="ListParagraph"/>
        <w:numPr>
          <w:ilvl w:val="0"/>
          <w:numId w:val="5"/>
        </w:numPr>
      </w:pPr>
      <w:r>
        <w:t>1,6 % étaient atteints d’un glaucome</w:t>
      </w:r>
    </w:p>
    <w:p w14:paraId="44368CB5" w14:textId="12B6999E" w:rsidR="00A051A1" w:rsidRDefault="00E959CF" w:rsidP="002E6DDB">
      <w:pPr>
        <w:pStyle w:val="ListParagraph"/>
        <w:numPr>
          <w:ilvl w:val="0"/>
          <w:numId w:val="5"/>
        </w:numPr>
      </w:pPr>
      <w:r>
        <w:t>1,2 % étaient atteints d’un handicap cognitif ou mental</w:t>
      </w:r>
    </w:p>
    <w:p w14:paraId="4EFB199B" w14:textId="04C55D83" w:rsidR="007A2AD7" w:rsidRDefault="00E959CF" w:rsidP="002E6DDB">
      <w:pPr>
        <w:pStyle w:val="ListParagraph"/>
        <w:numPr>
          <w:ilvl w:val="0"/>
          <w:numId w:val="5"/>
        </w:numPr>
      </w:pPr>
      <w:r>
        <w:t>1,1 % étaient atteints d’un trouble déficitaire de l'attention (TDA) ou d’un trouble déficitaire de l'attention avec hyperactivité (TDAH)</w:t>
      </w:r>
      <w:r w:rsidR="00A86525">
        <w:t xml:space="preserve"> </w:t>
      </w:r>
      <w:r>
        <w:t>(Assemblée des Premières Nations, 2017 : 5)</w:t>
      </w:r>
    </w:p>
    <w:p w14:paraId="4FE082F8" w14:textId="4F0B774A" w:rsidR="00145AAA" w:rsidRDefault="00B572B6" w:rsidP="002E6DDB">
      <w:r>
        <w:lastRenderedPageBreak/>
        <w:t xml:space="preserve">L’organisation Orthophonie et Audiologie Canada (2010) a observé que des facteurs tels </w:t>
      </w:r>
      <w:r w:rsidR="00A86525">
        <w:t xml:space="preserve">que </w:t>
      </w:r>
      <w:r>
        <w:t>la distance géographique et le contexte socio-économique et culturel ont un impact sur la capacité et la fréquence d’accès aux services d’orthophonie et audiologie des familles.</w:t>
      </w:r>
    </w:p>
    <w:p w14:paraId="6B9B2762" w14:textId="1283E0B6" w:rsidR="00E8021E" w:rsidRDefault="00035D3F" w:rsidP="002E6DDB">
      <w:r>
        <w:t xml:space="preserve">Il est clair que les taux de handicap sont extrêmement élevés chez les Autochtones. Selon le type de handicap et la région, on estime que l’incidence est de 20 % à 50 % plus élevée que dans la population non autochtone. Il faut </w:t>
      </w:r>
      <w:r w:rsidR="00A86525">
        <w:t xml:space="preserve">cependant </w:t>
      </w:r>
      <w:r>
        <w:t>considérer l’insuffisance d'études de qualité sur la façon dont les collectivités traitent les situations de handicap (</w:t>
      </w:r>
      <w:proofErr w:type="spellStart"/>
      <w:r>
        <w:t>Louw</w:t>
      </w:r>
      <w:proofErr w:type="spellEnd"/>
      <w:r>
        <w:t xml:space="preserve">, 2014; </w:t>
      </w:r>
      <w:proofErr w:type="spellStart"/>
      <w:r>
        <w:t>Durst</w:t>
      </w:r>
      <w:proofErr w:type="spellEnd"/>
      <w:r>
        <w:t xml:space="preserve"> &amp; </w:t>
      </w:r>
      <w:proofErr w:type="spellStart"/>
      <w:r>
        <w:t>Bluechardt</w:t>
      </w:r>
      <w:proofErr w:type="spellEnd"/>
      <w:r>
        <w:t>, 2011)</w:t>
      </w:r>
      <w:r w:rsidR="00010F0D">
        <w:rPr>
          <w:rStyle w:val="FootnoteReference"/>
        </w:rPr>
        <w:footnoteReference w:id="4"/>
      </w:r>
      <w:r>
        <w:t>. Ces données constitueront également un défi majeur pour garantir l'adoption des normes fédérales sur l'accessibilité.</w:t>
      </w:r>
    </w:p>
    <w:p w14:paraId="56B1A5BC" w14:textId="054A47A4" w:rsidR="00DF05AF" w:rsidRPr="00847122" w:rsidRDefault="00FE0740" w:rsidP="002E6DDB">
      <w:pPr>
        <w:pStyle w:val="Heading1"/>
      </w:pPr>
      <w:bookmarkStart w:id="8" w:name="_Toc64547704"/>
      <w:r>
        <w:lastRenderedPageBreak/>
        <w:t>Recherche sur le handicap dans les collectivités des Premières Nations</w:t>
      </w:r>
      <w:bookmarkEnd w:id="8"/>
    </w:p>
    <w:p w14:paraId="7F5910D0" w14:textId="5AB88F1E" w:rsidR="00FE0740" w:rsidRDefault="00FE0740" w:rsidP="002E6DDB">
      <w:pPr>
        <w:spacing w:after="160"/>
      </w:pPr>
      <w:r>
        <w:t xml:space="preserve">Il existe peu d'études et de rapports évalués par les pairs qui mettent l'accent sur les défis que rencontrent les personnes en situation de handicap vivant dans les collectivités autochtones. </w:t>
      </w:r>
    </w:p>
    <w:p w14:paraId="563C2D1D" w14:textId="3BC5B9C8" w:rsidR="003866F2" w:rsidRDefault="00FE0740" w:rsidP="002E6DDB">
      <w:pPr>
        <w:spacing w:after="160"/>
      </w:pPr>
      <w:proofErr w:type="spellStart"/>
      <w:r>
        <w:t>Wearmount</w:t>
      </w:r>
      <w:proofErr w:type="spellEnd"/>
      <w:r>
        <w:t xml:space="preserve"> et </w:t>
      </w:r>
      <w:proofErr w:type="spellStart"/>
      <w:r>
        <w:t>Wilandt</w:t>
      </w:r>
      <w:proofErr w:type="spellEnd"/>
      <w:r>
        <w:t xml:space="preserve"> (2009) ont effectué des recherches sur les personnes des Premières Nations </w:t>
      </w:r>
      <w:r w:rsidR="008648FC">
        <w:t>atteintes d’</w:t>
      </w:r>
      <w:r>
        <w:t>un handicap physique</w:t>
      </w:r>
      <w:r w:rsidR="008648FC">
        <w:t xml:space="preserve"> et vivant dans les réserves</w:t>
      </w:r>
      <w:r>
        <w:t xml:space="preserve">. Ils rapportent que les logements et les installations communautaires des participants étaient inadéquatement équipés pour répondre aux besoins de mobilité de ces populations. </w:t>
      </w:r>
    </w:p>
    <w:p w14:paraId="788AFDCC" w14:textId="24327423" w:rsidR="00FE0740" w:rsidRDefault="00FE0740" w:rsidP="002E6DDB">
      <w:pPr>
        <w:spacing w:after="160"/>
      </w:pPr>
      <w:r>
        <w:t xml:space="preserve">Les auteurs </w:t>
      </w:r>
      <w:r w:rsidR="008648FC">
        <w:t>indiquent</w:t>
      </w:r>
      <w:r>
        <w:t xml:space="preserve"> que les personnes utilisant des appareils de mobilité sur roues éprouvent de</w:t>
      </w:r>
      <w:r w:rsidR="008648FC">
        <w:t xml:space="preserve"> la</w:t>
      </w:r>
      <w:r>
        <w:t xml:space="preserve"> difficulté </w:t>
      </w:r>
      <w:r w:rsidR="008648FC">
        <w:t xml:space="preserve">à </w:t>
      </w:r>
      <w:r>
        <w:t>circuler sur le</w:t>
      </w:r>
      <w:r w:rsidR="008648FC">
        <w:t>s</w:t>
      </w:r>
      <w:r>
        <w:t xml:space="preserve"> terrain</w:t>
      </w:r>
      <w:r w:rsidR="008648FC">
        <w:t>s</w:t>
      </w:r>
      <w:r>
        <w:t xml:space="preserve"> de la réserve; </w:t>
      </w:r>
      <w:r w:rsidR="008648FC">
        <w:t>qu’</w:t>
      </w:r>
      <w:r>
        <w:t>il y a un manque de transport</w:t>
      </w:r>
      <w:r w:rsidR="002B215C">
        <w:t>s</w:t>
      </w:r>
      <w:r>
        <w:t xml:space="preserve"> adapté</w:t>
      </w:r>
      <w:r w:rsidR="002B215C">
        <w:t>s</w:t>
      </w:r>
      <w:r>
        <w:t xml:space="preserve">; </w:t>
      </w:r>
      <w:r w:rsidR="008648FC">
        <w:t xml:space="preserve">que </w:t>
      </w:r>
      <w:r>
        <w:t xml:space="preserve">les personnes vivent de l’isolement en </w:t>
      </w:r>
      <w:r>
        <w:lastRenderedPageBreak/>
        <w:t>raison du climat hivernal rigoureux</w:t>
      </w:r>
      <w:r w:rsidR="008648FC">
        <w:t xml:space="preserve">; </w:t>
      </w:r>
      <w:r>
        <w:t xml:space="preserve">et </w:t>
      </w:r>
      <w:r w:rsidR="008648FC">
        <w:t xml:space="preserve">que </w:t>
      </w:r>
      <w:r>
        <w:t xml:space="preserve">la participation aux cérémonies culturelles pose un défi. </w:t>
      </w:r>
      <w:proofErr w:type="spellStart"/>
      <w:r>
        <w:t>Croxall</w:t>
      </w:r>
      <w:proofErr w:type="spellEnd"/>
      <w:r>
        <w:t xml:space="preserve"> (2017) rapporte que lorsque les membres des Premières Nations atteintes d'une lésion de la moelle épinière retournent à la maison,</w:t>
      </w:r>
      <w:r w:rsidR="008648FC">
        <w:t xml:space="preserve"> </w:t>
      </w:r>
      <w:r>
        <w:t xml:space="preserve">les services appropriés sont déficients, adapter leur domicile pour l'accessibilité en fauteuil roulant est difficile et vivre une indépendance fonctionnelle devient impossible. </w:t>
      </w:r>
    </w:p>
    <w:p w14:paraId="19C0F19D" w14:textId="7128109E" w:rsidR="00FE0740" w:rsidRDefault="003866F2" w:rsidP="002E6DDB">
      <w:pPr>
        <w:spacing w:after="160"/>
      </w:pPr>
      <w:r>
        <w:t xml:space="preserve">Dans leur étude sur le logement et les situations de handicap au Manitoba, </w:t>
      </w:r>
      <w:proofErr w:type="spellStart"/>
      <w:r>
        <w:t>Ellias</w:t>
      </w:r>
      <w:proofErr w:type="spellEnd"/>
      <w:r>
        <w:t xml:space="preserve"> et </w:t>
      </w:r>
      <w:proofErr w:type="spellStart"/>
      <w:r>
        <w:t>Demas</w:t>
      </w:r>
      <w:proofErr w:type="spellEnd"/>
      <w:r>
        <w:t xml:space="preserve"> (2001) soulignent qu</w:t>
      </w:r>
      <w:r w:rsidR="008648FC">
        <w:t xml:space="preserve">’une </w:t>
      </w:r>
      <w:r>
        <w:t xml:space="preserve">salle de bain </w:t>
      </w:r>
      <w:r w:rsidR="008648FC">
        <w:t>ina</w:t>
      </w:r>
      <w:r>
        <w:t>déquate n</w:t>
      </w:r>
      <w:r w:rsidR="008648FC">
        <w:t>’est</w:t>
      </w:r>
      <w:r>
        <w:t xml:space="preserve"> que l'un des nombreux obstacles physiques que les personnes atteintes d’un handicap des Premières Nations rencontrent à la maison. Les autres obstacles physiques comprennent l'absence de main courante sur les escaliers extérieurs, l’absence de rampe d'accès ou d'entrée au niveau </w:t>
      </w:r>
      <w:r w:rsidR="008648FC">
        <w:t xml:space="preserve">du </w:t>
      </w:r>
      <w:r>
        <w:t xml:space="preserve">sol, des entrées de porte et des couloirs étroits et </w:t>
      </w:r>
      <w:r w:rsidR="008648FC">
        <w:t>des</w:t>
      </w:r>
      <w:r>
        <w:t xml:space="preserve"> salles de bains et </w:t>
      </w:r>
      <w:r w:rsidR="008648FC">
        <w:t>des</w:t>
      </w:r>
      <w:r>
        <w:t xml:space="preserve"> halls d’entrée</w:t>
      </w:r>
      <w:r w:rsidR="008648FC">
        <w:t xml:space="preserve"> inaccessibles</w:t>
      </w:r>
      <w:r>
        <w:t>. Les personnes utilisant des appareils de mobilité sur roues sont confrontées à des défis pour circuler sur le</w:t>
      </w:r>
      <w:r w:rsidR="008648FC">
        <w:t>s</w:t>
      </w:r>
      <w:r>
        <w:t xml:space="preserve"> terrain</w:t>
      </w:r>
      <w:r w:rsidR="008648FC">
        <w:t>s</w:t>
      </w:r>
      <w:r>
        <w:t xml:space="preserve"> de la collectivité. </w:t>
      </w:r>
    </w:p>
    <w:p w14:paraId="62E6F98E" w14:textId="217D35C4" w:rsidR="00282E91" w:rsidRDefault="00374C84" w:rsidP="002E6DDB">
      <w:r>
        <w:lastRenderedPageBreak/>
        <w:t xml:space="preserve">Dans le cadre de ses consultations avec les Premières Nations, l'Assemblée des Premières Nations (s.d.) a fait parvenir un Guide de discussion </w:t>
      </w:r>
      <w:r w:rsidR="002B215C">
        <w:t>avec les</w:t>
      </w:r>
      <w:r>
        <w:t xml:space="preserve"> Premières Nations</w:t>
      </w:r>
      <w:r w:rsidR="00FF43ED">
        <w:rPr>
          <w:rStyle w:val="FootnoteReference"/>
        </w:rPr>
        <w:footnoteReference w:id="5"/>
      </w:r>
      <w:r>
        <w:t xml:space="preserve">. Bon nombre des discussions entre les participants ont porté sur l'accès aux soins de santé liés aux handicaps plutôt que </w:t>
      </w:r>
      <w:r w:rsidR="002B215C">
        <w:t xml:space="preserve">sur le besoin de </w:t>
      </w:r>
      <w:r>
        <w:t xml:space="preserve">remédier aux obstacles physiques. </w:t>
      </w:r>
    </w:p>
    <w:p w14:paraId="00237830" w14:textId="18343409" w:rsidR="00321D5B" w:rsidRDefault="00321D5B" w:rsidP="002E6DDB">
      <w:r>
        <w:t>Les principaux points soulevés par les participants à la conférence comprenaient les suivants :</w:t>
      </w:r>
    </w:p>
    <w:p w14:paraId="72CAD0BC" w14:textId="1F6555DB" w:rsidR="00374C84" w:rsidRDefault="0026696F" w:rsidP="00FF43ED">
      <w:pPr>
        <w:pStyle w:val="ListParagraph"/>
        <w:numPr>
          <w:ilvl w:val="0"/>
          <w:numId w:val="27"/>
        </w:numPr>
      </w:pPr>
      <w:r>
        <w:t xml:space="preserve">Un présentateur a mentionné </w:t>
      </w:r>
      <w:r w:rsidR="002B215C">
        <w:t xml:space="preserve">le </w:t>
      </w:r>
      <w:r>
        <w:t>besoin</w:t>
      </w:r>
      <w:r w:rsidR="002B215C">
        <w:t xml:space="preserve"> pour certaines personnes de communiquer en</w:t>
      </w:r>
      <w:r>
        <w:t xml:space="preserve"> langue des signes et l'accès limité ou l’impossibilité </w:t>
      </w:r>
      <w:r w:rsidR="002B215C">
        <w:t>de communiquer ainsi</w:t>
      </w:r>
    </w:p>
    <w:p w14:paraId="451340BA" w14:textId="31F90083" w:rsidR="00321D5B" w:rsidRDefault="002B215C" w:rsidP="002E6DDB">
      <w:pPr>
        <w:pStyle w:val="ListParagraph"/>
        <w:numPr>
          <w:ilvl w:val="0"/>
          <w:numId w:val="6"/>
        </w:numPr>
      </w:pPr>
      <w:r>
        <w:t>L’a</w:t>
      </w:r>
      <w:r w:rsidR="00321D5B">
        <w:t>ccès à un emploi significatif</w:t>
      </w:r>
    </w:p>
    <w:p w14:paraId="058300C1" w14:textId="0D9B72ED" w:rsidR="00186C8A" w:rsidRDefault="00186C8A" w:rsidP="002E6DDB">
      <w:pPr>
        <w:pStyle w:val="ListParagraph"/>
        <w:numPr>
          <w:ilvl w:val="0"/>
          <w:numId w:val="6"/>
        </w:numPr>
      </w:pPr>
      <w:r>
        <w:lastRenderedPageBreak/>
        <w:t>Remédier à certains des obstacles pour permettre aux personnes en situation de handicap de participer pleinement à leur collectivité</w:t>
      </w:r>
    </w:p>
    <w:p w14:paraId="1752C078" w14:textId="13379EA1" w:rsidR="005E72EE" w:rsidRDefault="005E72EE" w:rsidP="002E6DDB">
      <w:pPr>
        <w:pStyle w:val="ListParagraph"/>
        <w:numPr>
          <w:ilvl w:val="0"/>
          <w:numId w:val="6"/>
        </w:numPr>
      </w:pPr>
      <w:r>
        <w:t>Absence de rampes d'accès aux aérodromes ou pour monter à bords des avions</w:t>
      </w:r>
    </w:p>
    <w:p w14:paraId="4812B782" w14:textId="57CD5503" w:rsidR="00FE67BE" w:rsidRDefault="00F824A1" w:rsidP="002E6DDB">
      <w:pPr>
        <w:pStyle w:val="ListParagraph"/>
        <w:numPr>
          <w:ilvl w:val="0"/>
          <w:numId w:val="6"/>
        </w:numPr>
      </w:pPr>
      <w:r>
        <w:t>Les bâtiments plus anciens dans les collectivités sont inaccessibles</w:t>
      </w:r>
    </w:p>
    <w:p w14:paraId="7F6E27AA" w14:textId="7B433BB6" w:rsidR="002A2D4D" w:rsidRDefault="002A2D4D" w:rsidP="002E6DDB">
      <w:pPr>
        <w:pStyle w:val="ListParagraph"/>
        <w:numPr>
          <w:ilvl w:val="0"/>
          <w:numId w:val="6"/>
        </w:numPr>
      </w:pPr>
      <w:r>
        <w:t>Insuffisance de systèmes informatiques ou de logiciels à jour pour permettre à une personne d'accéder à un logiciel adapté pour les personnes en situation de handicap</w:t>
      </w:r>
    </w:p>
    <w:p w14:paraId="3E2DB616" w14:textId="508EA76B" w:rsidR="00015C09" w:rsidRDefault="00015C09" w:rsidP="002E6DDB">
      <w:pPr>
        <w:pStyle w:val="ListParagraph"/>
        <w:numPr>
          <w:ilvl w:val="0"/>
          <w:numId w:val="6"/>
        </w:numPr>
      </w:pPr>
      <w:r>
        <w:t>Absence de transports adaptés pour les personnes en fauteuil roulant, en particulier dans les collectivités éloignées (aucun service de taxi ou fourgonnette avec rampe pour transporter une personne en fauteuil roulant)</w:t>
      </w:r>
    </w:p>
    <w:p w14:paraId="00D1D80E" w14:textId="5D56BD56" w:rsidR="00767E08" w:rsidRDefault="008531DC" w:rsidP="002E6DDB">
      <w:pPr>
        <w:pStyle w:val="ListParagraph"/>
        <w:numPr>
          <w:ilvl w:val="0"/>
          <w:numId w:val="6"/>
        </w:numPr>
      </w:pPr>
      <w:r>
        <w:t>Aucun accès ou accès limité aux banques et aux guichets automatiques</w:t>
      </w:r>
    </w:p>
    <w:p w14:paraId="5B1B85CB" w14:textId="504F1F56" w:rsidR="00FD39D2" w:rsidRDefault="00FD39D2" w:rsidP="002E6DDB">
      <w:pPr>
        <w:pStyle w:val="ListParagraph"/>
        <w:numPr>
          <w:ilvl w:val="0"/>
          <w:numId w:val="6"/>
        </w:numPr>
      </w:pPr>
      <w:r>
        <w:t xml:space="preserve">Absence de rampes d'accès aux entrées ou </w:t>
      </w:r>
      <w:r w:rsidR="002B215C">
        <w:t xml:space="preserve">absence </w:t>
      </w:r>
      <w:r>
        <w:t>de salles de bains accessibles aux fauteuils roulants</w:t>
      </w:r>
    </w:p>
    <w:p w14:paraId="7E8B3F25" w14:textId="067214EA" w:rsidR="00057A37" w:rsidRDefault="00057A37" w:rsidP="002E6DDB">
      <w:pPr>
        <w:pStyle w:val="ListParagraph"/>
        <w:numPr>
          <w:ilvl w:val="0"/>
          <w:numId w:val="6"/>
        </w:numPr>
      </w:pPr>
      <w:r>
        <w:lastRenderedPageBreak/>
        <w:t>Manque d'information sur les changements que les collectivités doivent apporter pour assurer l'accessibilité</w:t>
      </w:r>
    </w:p>
    <w:p w14:paraId="7E195737" w14:textId="6E8F2FAD" w:rsidR="00652BD9" w:rsidRDefault="00652BD9" w:rsidP="002E6DDB">
      <w:pPr>
        <w:pStyle w:val="ListParagraph"/>
        <w:numPr>
          <w:ilvl w:val="0"/>
          <w:numId w:val="6"/>
        </w:numPr>
      </w:pPr>
      <w:r>
        <w:t>Manque de financement pour apporter des changements structurels</w:t>
      </w:r>
    </w:p>
    <w:p w14:paraId="43CF0936" w14:textId="77714D79" w:rsidR="00C83177" w:rsidRDefault="00C83177" w:rsidP="002E6DDB">
      <w:pPr>
        <w:pStyle w:val="ListParagraph"/>
        <w:numPr>
          <w:ilvl w:val="0"/>
          <w:numId w:val="6"/>
        </w:numPr>
      </w:pPr>
      <w:r>
        <w:t>Mise en œuvre d</w:t>
      </w:r>
      <w:r w:rsidR="002B215C">
        <w:t>e</w:t>
      </w:r>
      <w:r>
        <w:t xml:space="preserve"> norme</w:t>
      </w:r>
      <w:r w:rsidR="002B215C">
        <w:t>s</w:t>
      </w:r>
      <w:r>
        <w:t xml:space="preserve"> conceptuelle</w:t>
      </w:r>
      <w:r w:rsidR="002B215C">
        <w:t>s</w:t>
      </w:r>
      <w:r>
        <w:t xml:space="preserve"> qui éliminer</w:t>
      </w:r>
      <w:r w:rsidR="002B215C">
        <w:t>ont</w:t>
      </w:r>
      <w:r>
        <w:t xml:space="preserve"> les obstacles dans les bâtiments et au sein des collectivités</w:t>
      </w:r>
    </w:p>
    <w:p w14:paraId="638150D4" w14:textId="08C57E41" w:rsidR="00863BED" w:rsidRDefault="00F716C3" w:rsidP="002E6DDB">
      <w:r>
        <w:t>L'un des présentateurs a résumé efficacement bon nombre des problèmes auxquels font face les collectivités autochtones. Il a déclaré :</w:t>
      </w:r>
    </w:p>
    <w:p w14:paraId="3595C9E7" w14:textId="0D395D1C" w:rsidR="00F716C3" w:rsidRDefault="00F716C3" w:rsidP="00FF43ED">
      <w:pPr>
        <w:ind w:left="709" w:right="855"/>
      </w:pPr>
      <w:r>
        <w:t>« Donc, il y a toujours d’immenses obstacles dans nos collectivités. Et je crois que, vous savez, après avoir entendu des personnes en situation de handicap qui vivent là-bas, beaucoup ont dû quitter leur collectivité parce qu’elle ne leur était pas accessible. Donc, je crois que beaucoup de ces obstacles ne sont pas seulement structurels, et pas seulement liés à un escalier ou au fait que personne ne vous écoutera si vous êtes sourd. Ces personnes sont trop frustrées</w:t>
      </w:r>
      <w:r w:rsidR="00717EB8">
        <w:t xml:space="preserve">, par </w:t>
      </w:r>
      <w:r w:rsidR="00717EB8">
        <w:lastRenderedPageBreak/>
        <w:t xml:space="preserve">exemple, </w:t>
      </w:r>
      <w:r>
        <w:t>de devoir communiquer au moyen de notes</w:t>
      </w:r>
      <w:r w:rsidR="00717EB8">
        <w:t xml:space="preserve"> ou de n’avoir aucun moyen d’accéder</w:t>
      </w:r>
      <w:r>
        <w:t xml:space="preserve"> </w:t>
      </w:r>
      <w:r w:rsidR="00717EB8">
        <w:t>aux étages,</w:t>
      </w:r>
      <w:r>
        <w:t xml:space="preserve"> </w:t>
      </w:r>
      <w:r w:rsidR="00717EB8">
        <w:t>au</w:t>
      </w:r>
      <w:r>
        <w:t xml:space="preserve"> bureau de la bande ou </w:t>
      </w:r>
      <w:r w:rsidR="00717EB8">
        <w:t>au</w:t>
      </w:r>
      <w:r>
        <w:t xml:space="preserve"> centre de santé. Nous avons donc des problèmes structurels considérables, mais bon nombre d'entre eux demeurent encore d'ordre comportemental. Nous avons donc du travail à faire. »</w:t>
      </w:r>
    </w:p>
    <w:p w14:paraId="57375152" w14:textId="5D4CA114" w:rsidR="0058108D" w:rsidRDefault="00282E91" w:rsidP="002E6DDB">
      <w:r>
        <w:t>Dans le cadre d'une consultation, l'Association des femmes autochtones du Canada (2018) a identifié plusieurs domaines présentant des obstacles pour les personnes en situation de handicap. L'auteur du rapport note que les femmes résidant dans les collectivités des Premières Nations rencontraient des difficultés à accéder aux bâtiments. Les frais de déplacement sont également plus élevés pour ceux qui résident dans des collectivités éloignées et isolées.</w:t>
      </w:r>
    </w:p>
    <w:p w14:paraId="09265F50" w14:textId="5FCC60E5" w:rsidR="00282E91" w:rsidRDefault="00215779" w:rsidP="002E6DDB">
      <w:r>
        <w:t xml:space="preserve">Enfin, en mars 2020, l'Assemblée des Premières Nations a tenu une conférence à Toronto. L'un des ateliers était intitulé « Le changement transformateur : ne </w:t>
      </w:r>
      <w:r>
        <w:lastRenderedPageBreak/>
        <w:t xml:space="preserve">laisser personne pour compte promet des foyers heureux et des solutions d’infrastructures innovantes ». </w:t>
      </w:r>
    </w:p>
    <w:p w14:paraId="35CEFC2A" w14:textId="728C04BA" w:rsidR="00622C5E" w:rsidRDefault="00282E91" w:rsidP="002E6DDB">
      <w:r>
        <w:t xml:space="preserve">Les points suivants ont été soulevés dans le cadre de l’atelier : </w:t>
      </w:r>
    </w:p>
    <w:p w14:paraId="60ACB810" w14:textId="24DBBC27" w:rsidR="00622C5E" w:rsidRDefault="00622C5E" w:rsidP="002E6DDB">
      <w:pPr>
        <w:pStyle w:val="ListParagraph"/>
        <w:numPr>
          <w:ilvl w:val="0"/>
          <w:numId w:val="8"/>
        </w:numPr>
      </w:pPr>
      <w:r>
        <w:t>Les personnes qui communiquent avec la langue des signes ont besoin de pièces plus grandes et d'un meilleur éclairage</w:t>
      </w:r>
    </w:p>
    <w:p w14:paraId="5D1E31BA" w14:textId="1CCDEBA7" w:rsidR="00622C5E" w:rsidRDefault="00282E91" w:rsidP="002E6DDB">
      <w:pPr>
        <w:pStyle w:val="ListParagraph"/>
        <w:numPr>
          <w:ilvl w:val="0"/>
          <w:numId w:val="8"/>
        </w:numPr>
      </w:pPr>
      <w:r>
        <w:t>De nombreuses maisons ont des cages d'escalier étroites</w:t>
      </w:r>
    </w:p>
    <w:p w14:paraId="6A668655" w14:textId="22D62416" w:rsidR="00622C5E" w:rsidRDefault="00622C5E" w:rsidP="002E6DDB">
      <w:pPr>
        <w:pStyle w:val="ListParagraph"/>
        <w:numPr>
          <w:ilvl w:val="0"/>
          <w:numId w:val="8"/>
        </w:numPr>
      </w:pPr>
      <w:r>
        <w:t>Bien que la maison d’une personne en situation de handicap puisse être modifiée, cette personne peut être incapable de rendre visite à des amis ou à d'autres membres de sa famille en raison d'un manque d’accessibilité</w:t>
      </w:r>
    </w:p>
    <w:p w14:paraId="7A3C5BF1" w14:textId="0C331F3C" w:rsidR="00622C5E" w:rsidRDefault="00622C5E" w:rsidP="002E6DDB">
      <w:pPr>
        <w:pStyle w:val="ListParagraph"/>
        <w:numPr>
          <w:ilvl w:val="0"/>
          <w:numId w:val="8"/>
        </w:numPr>
      </w:pPr>
      <w:r>
        <w:t>La modernisation des maisons plus anciennes est extrêmement coûteuse</w:t>
      </w:r>
    </w:p>
    <w:p w14:paraId="78A0306C" w14:textId="45382369" w:rsidR="00622C5E" w:rsidRDefault="00622C5E" w:rsidP="002E6DDB">
      <w:pPr>
        <w:pStyle w:val="ListParagraph"/>
        <w:numPr>
          <w:ilvl w:val="0"/>
          <w:numId w:val="8"/>
        </w:numPr>
      </w:pPr>
      <w:r>
        <w:t>Promouvoir l’adoption de normes de conception universelles</w:t>
      </w:r>
      <w:r w:rsidR="00302665">
        <w:t>;</w:t>
      </w:r>
      <w:r>
        <w:t xml:space="preserve"> </w:t>
      </w:r>
      <w:r w:rsidR="00302665">
        <w:t>r</w:t>
      </w:r>
      <w:r>
        <w:t>endre l'environnement, les rues et les infrastructures accessibles aux personnes en situation de handicap</w:t>
      </w:r>
    </w:p>
    <w:p w14:paraId="1F39E9CA" w14:textId="048981D9" w:rsidR="0060618B" w:rsidRPr="00847122" w:rsidRDefault="00FE0740" w:rsidP="002E6DDB">
      <w:pPr>
        <w:pStyle w:val="Heading1"/>
      </w:pPr>
      <w:bookmarkStart w:id="9" w:name="_Toc64547705"/>
      <w:r>
        <w:lastRenderedPageBreak/>
        <w:t>Principe de Jordan et autres programmes gouvernementaux</w:t>
      </w:r>
      <w:bookmarkEnd w:id="9"/>
    </w:p>
    <w:p w14:paraId="125D15B6" w14:textId="17BF0FE3" w:rsidR="00282E91" w:rsidRDefault="005D1EBE" w:rsidP="002E6DDB">
      <w:pPr>
        <w:spacing w:after="160"/>
      </w:pPr>
      <w:r>
        <w:t xml:space="preserve">Le Principe de Jordan est un principe qui place les intérêts de l’enfant en priorité dont l’objectif est de faire en sorte que les enfants des Premières Nations ne soient confrontés à aucune limitation d’accès aux services habituellement offerts aux autres enfants en raison de conflits entre </w:t>
      </w:r>
      <w:r w:rsidR="00717EB8">
        <w:t>les différents ordre</w:t>
      </w:r>
      <w:r>
        <w:t xml:space="preserve">s </w:t>
      </w:r>
      <w:r w:rsidR="00717EB8">
        <w:t xml:space="preserve">de </w:t>
      </w:r>
      <w:r>
        <w:t xml:space="preserve">gouvernement (provincial, territorial ou fédéral). </w:t>
      </w:r>
    </w:p>
    <w:p w14:paraId="55A8987F" w14:textId="719611FB" w:rsidR="0090185B" w:rsidRDefault="00D629B5" w:rsidP="002E6DDB">
      <w:pPr>
        <w:spacing w:after="160"/>
      </w:pPr>
      <w:r>
        <w:t xml:space="preserve">En décembre 2007, la motion 296 en faveur du </w:t>
      </w:r>
      <w:r w:rsidR="00717EB8">
        <w:t>P</w:t>
      </w:r>
      <w:r>
        <w:t xml:space="preserve">rincipe de Jordan a été adoptée à l'unanimité à la Chambre des communes. Le principe vise à faire en sorte que les enfants des Premières Nations puissent accéder à tous les services publics d'une manière qui reflète leurs besoins culturels distincts. L'accent est mis sur la prestation de services équitables et le </w:t>
      </w:r>
      <w:r w:rsidR="00717EB8">
        <w:t>p</w:t>
      </w:r>
      <w:r>
        <w:t xml:space="preserve">rincipe tient pleinement compte du désavantage historique lié à la colonisation auquel font </w:t>
      </w:r>
      <w:r>
        <w:lastRenderedPageBreak/>
        <w:t>face les enfants des Premières Nations. Il vise à garantir que les enfants des Premières Nations ne soient confrontés à aucun déni, délai ou interruption de services en raison du fait qu’ils sont issus des Premières Nations.</w:t>
      </w:r>
    </w:p>
    <w:p w14:paraId="7D0DFED2" w14:textId="5274BD58" w:rsidR="00C814B8" w:rsidRDefault="00133DBA" w:rsidP="002E6DDB">
      <w:pPr>
        <w:spacing w:after="160"/>
      </w:pPr>
      <w:r>
        <w:t>En vertu du Principe de Jordan, Services aux Autochtones Canada couvre une partie des coûts de construction des rampes pour fauteuils roulants (Assemblée des Premières Nations, 2018).</w:t>
      </w:r>
    </w:p>
    <w:p w14:paraId="7ED72040" w14:textId="10918200" w:rsidR="000E502E" w:rsidRDefault="000E502E" w:rsidP="002E6DDB">
      <w:pPr>
        <w:spacing w:after="160"/>
      </w:pPr>
      <w:r>
        <w:t xml:space="preserve">Les gouvernements fédéral, provinciaux et territoriaux ont mis en œuvre plusieurs programmes par l’entremise desquels les personnes autochtones en situation de handicap peuvent faire une demande de financement. La liste de ces programmes se trouve à l'annexe A. </w:t>
      </w:r>
    </w:p>
    <w:p w14:paraId="199D29D1" w14:textId="497D7368" w:rsidR="006F244C" w:rsidRDefault="006F244C" w:rsidP="002E6DDB">
      <w:r>
        <w:t xml:space="preserve">En plus de ces programmes gouvernementaux, il existe d'autres organismes à but non lucratif (p. ex., La Marche des dix sous, </w:t>
      </w:r>
      <w:proofErr w:type="spellStart"/>
      <w:r>
        <w:t>Easter</w:t>
      </w:r>
      <w:proofErr w:type="spellEnd"/>
      <w:r>
        <w:t xml:space="preserve"> </w:t>
      </w:r>
      <w:proofErr w:type="spellStart"/>
      <w:r>
        <w:t>Seals</w:t>
      </w:r>
      <w:proofErr w:type="spellEnd"/>
      <w:r>
        <w:t xml:space="preserve"> Society, les clubs de services communautaires comme le Club Rotary) et fondations (p. ex., Jennifer </w:t>
      </w:r>
      <w:proofErr w:type="spellStart"/>
      <w:r>
        <w:t>Ashleigh</w:t>
      </w:r>
      <w:proofErr w:type="spellEnd"/>
      <w:r>
        <w:t xml:space="preserve"> </w:t>
      </w:r>
      <w:proofErr w:type="spellStart"/>
      <w:r>
        <w:t>Children's</w:t>
      </w:r>
      <w:proofErr w:type="spellEnd"/>
      <w:r>
        <w:t xml:space="preserve"> </w:t>
      </w:r>
      <w:proofErr w:type="spellStart"/>
      <w:r>
        <w:t>Charity</w:t>
      </w:r>
      <w:proofErr w:type="spellEnd"/>
      <w:r>
        <w:t xml:space="preserve">, la Fondation pour les enfants le Choix du </w:t>
      </w:r>
      <w:r>
        <w:lastRenderedPageBreak/>
        <w:t>Président) qui peuvent également fournir du financement et des ressources aux collectivités autochtones</w:t>
      </w:r>
      <w:r>
        <w:rPr>
          <w:rStyle w:val="FootnoteReference"/>
        </w:rPr>
        <w:footnoteReference w:id="6"/>
      </w:r>
      <w:r>
        <w:t>.</w:t>
      </w:r>
    </w:p>
    <w:p w14:paraId="69C27676" w14:textId="277AD1BB" w:rsidR="003D2704" w:rsidRDefault="005C0DA6" w:rsidP="002E6DDB">
      <w:pPr>
        <w:pStyle w:val="Heading1"/>
      </w:pPr>
      <w:bookmarkStart w:id="10" w:name="_Toc64547706"/>
      <w:r>
        <w:t>Recherche sur les normes</w:t>
      </w:r>
      <w:r w:rsidR="00717EB8">
        <w:t xml:space="preserve"> </w:t>
      </w:r>
      <w:r>
        <w:t>d’accessibilité dans les collectivités autochtones</w:t>
      </w:r>
      <w:bookmarkEnd w:id="10"/>
    </w:p>
    <w:p w14:paraId="0010C172" w14:textId="4CCC294D" w:rsidR="002359FD" w:rsidRDefault="004949C6" w:rsidP="004949C6">
      <w:pPr>
        <w:pStyle w:val="Heading2"/>
      </w:pPr>
      <w:bookmarkStart w:id="11" w:name="_Toc64547707"/>
      <w:r>
        <w:t>Conception de l'espace</w:t>
      </w:r>
      <w:bookmarkEnd w:id="11"/>
    </w:p>
    <w:p w14:paraId="6E3A1A5E" w14:textId="00E81A30" w:rsidR="00287883" w:rsidRDefault="002359FD" w:rsidP="002E6DDB">
      <w:pPr>
        <w:spacing w:after="160"/>
      </w:pPr>
      <w:r>
        <w:t xml:space="preserve">Il existe peu de recherches ou d'informations sur l'utilisation des espaces publics dans les collectivités autochtones. Millette (2011) a concentré son étude sur un modèle d'aménagement du territoire sur les terres des Premières Nations. Peu de collectivités se réfèrent à des plans d'aménagement du territoire ou de zonage axés sur l'utilisation des terres. La Première Nation de </w:t>
      </w:r>
      <w:proofErr w:type="spellStart"/>
      <w:r>
        <w:t>Tzeachten</w:t>
      </w:r>
      <w:proofErr w:type="spellEnd"/>
      <w:r>
        <w:t xml:space="preserve"> et la Première Nation de </w:t>
      </w:r>
      <w:proofErr w:type="spellStart"/>
      <w:r>
        <w:t>Tsawwassen</w:t>
      </w:r>
      <w:proofErr w:type="spellEnd"/>
      <w:r>
        <w:t xml:space="preserve"> possèdent des documents </w:t>
      </w:r>
      <w:r>
        <w:lastRenderedPageBreak/>
        <w:t xml:space="preserve">détaillés sur la planification du territoire qui détaillent la manière de concevoir les routes et les trottoirs afin d’accueillir les personnes à mobilité réduite. </w:t>
      </w:r>
    </w:p>
    <w:p w14:paraId="32085CA6" w14:textId="5906E087" w:rsidR="00B05836" w:rsidRDefault="00A063D4" w:rsidP="004949C6">
      <w:pPr>
        <w:pStyle w:val="Heading2"/>
      </w:pPr>
      <w:r>
        <w:t xml:space="preserve"> </w:t>
      </w:r>
      <w:bookmarkStart w:id="12" w:name="_Toc64547708"/>
      <w:r>
        <w:t>Emploi</w:t>
      </w:r>
      <w:bookmarkEnd w:id="12"/>
      <w:r>
        <w:t xml:space="preserve"> </w:t>
      </w:r>
    </w:p>
    <w:p w14:paraId="1B86906C" w14:textId="1DA9EB8D" w:rsidR="00B05836" w:rsidRDefault="00C161EA" w:rsidP="002E6DDB">
      <w:r>
        <w:t>Aucune information n’est disponible concernant l'emploi des personnes en situation de handicap et les obstacles physiques, environnementaux, de communication et techniques dans les collectivités autochtones. De la même manière, aucune information n'a pu être trouvée concernant les mesures d'accommodement offertes aux personnes en situation de handicap sur leur lieu de travail (p. ex., le chef et le conseil) pour répondre à leurs besoins, qu’il s’agisse de besoins à chacune des étapes du processus d'embauche ou tout au long de leur emploi.</w:t>
      </w:r>
    </w:p>
    <w:p w14:paraId="110AC72C" w14:textId="30A8AEF0" w:rsidR="005F2811" w:rsidRPr="00A34C2D" w:rsidRDefault="004949C6" w:rsidP="004949C6">
      <w:pPr>
        <w:pStyle w:val="Heading2"/>
      </w:pPr>
      <w:bookmarkStart w:id="13" w:name="_Toc64547709"/>
      <w:r>
        <w:lastRenderedPageBreak/>
        <w:t>Langage simple</w:t>
      </w:r>
      <w:bookmarkEnd w:id="13"/>
    </w:p>
    <w:p w14:paraId="1F14D1AA" w14:textId="52E4F94D" w:rsidR="000364B7" w:rsidRDefault="005F2811" w:rsidP="002E6DDB">
      <w:pPr>
        <w:spacing w:after="160"/>
      </w:pPr>
      <w:r>
        <w:t xml:space="preserve">Les recherches sur l’utilisation d’un langage simple à l’intention des collectivités autochtones sont peu nombreuses. Dans son mémoire soumis au Comité permanent de l'environnement et du développement durable de la Chambre des communes, l'Assemblée des Premières Nations (2011) a recommandé que la </w:t>
      </w:r>
      <w:r>
        <w:rPr>
          <w:i/>
          <w:iCs/>
        </w:rPr>
        <w:t>Loi canadienne sur l'évaluation environnementale</w:t>
      </w:r>
      <w:r>
        <w:t xml:space="preserve"> « soit modifiée pour obliger les promoteurs à rédiger des résumés en langage simple qui répondent directement aux préoccupations soulevées par les Premières Nations dans le processus de détermination de la portée. Les résumés en langage simple devraient expliquer en détail toutes les hypothèses formulées, ainsi que les effets de l'hypothèse, y compris, si possible, une explication des résultats possibles d'autres hypothèses</w:t>
      </w:r>
      <w:proofErr w:type="gramStart"/>
      <w:r>
        <w:t xml:space="preserve"> »(</w:t>
      </w:r>
      <w:proofErr w:type="gramEnd"/>
      <w:r>
        <w:t xml:space="preserve">2011: </w:t>
      </w:r>
      <w:proofErr w:type="spellStart"/>
      <w:r>
        <w:t>np</w:t>
      </w:r>
      <w:proofErr w:type="spellEnd"/>
      <w:r>
        <w:t>).</w:t>
      </w:r>
    </w:p>
    <w:p w14:paraId="22AB297D" w14:textId="5D268962" w:rsidR="00252FDC" w:rsidRDefault="000364B7" w:rsidP="002E6DDB">
      <w:pPr>
        <w:spacing w:after="160"/>
      </w:pPr>
      <w:r>
        <w:t xml:space="preserve">Il existe des exemples de documents rédigés en langage simple à l’intention des collectivités autochtones. L'un </w:t>
      </w:r>
      <w:proofErr w:type="gramStart"/>
      <w:r>
        <w:t>des premiers rapports rédigé</w:t>
      </w:r>
      <w:proofErr w:type="gramEnd"/>
      <w:r>
        <w:t xml:space="preserve"> en langage </w:t>
      </w:r>
      <w:r>
        <w:lastRenderedPageBreak/>
        <w:t xml:space="preserve">simple à l’intention des collectivités autochtones, intitulé « </w:t>
      </w:r>
      <w:proofErr w:type="spellStart"/>
      <w:r>
        <w:rPr>
          <w:i/>
        </w:rPr>
        <w:t>What's</w:t>
      </w:r>
      <w:proofErr w:type="spellEnd"/>
      <w:r>
        <w:rPr>
          <w:i/>
        </w:rPr>
        <w:t xml:space="preserve"> in </w:t>
      </w:r>
      <w:proofErr w:type="spellStart"/>
      <w:r>
        <w:rPr>
          <w:i/>
        </w:rPr>
        <w:t>these</w:t>
      </w:r>
      <w:proofErr w:type="spellEnd"/>
      <w:r>
        <w:rPr>
          <w:i/>
        </w:rPr>
        <w:t xml:space="preserve"> </w:t>
      </w:r>
      <w:proofErr w:type="spellStart"/>
      <w:r>
        <w:rPr>
          <w:i/>
        </w:rPr>
        <w:t>Treaties</w:t>
      </w:r>
      <w:proofErr w:type="spellEnd"/>
      <w:r>
        <w:t xml:space="preserve"> », provenait de la Commission des traités de la Colombie-Britannique. Ce guide rédigé en langage simple portait sur le traité de la Première Nation de </w:t>
      </w:r>
      <w:proofErr w:type="spellStart"/>
      <w:r>
        <w:t>Tsawwassen</w:t>
      </w:r>
      <w:proofErr w:type="spellEnd"/>
      <w:r>
        <w:t xml:space="preserve"> et le Traité des Premières Nations Maa-</w:t>
      </w:r>
      <w:proofErr w:type="spellStart"/>
      <w:r>
        <w:t>nulth</w:t>
      </w:r>
      <w:proofErr w:type="spellEnd"/>
      <w:proofErr w:type="gramStart"/>
      <w:r>
        <w:t xml:space="preserve"> »(</w:t>
      </w:r>
      <w:proofErr w:type="gramEnd"/>
      <w:r>
        <w:t xml:space="preserve">BC </w:t>
      </w:r>
      <w:proofErr w:type="spellStart"/>
      <w:r>
        <w:t>Treaty</w:t>
      </w:r>
      <w:proofErr w:type="spellEnd"/>
      <w:r>
        <w:t xml:space="preserve"> Commission, 2008).</w:t>
      </w:r>
    </w:p>
    <w:p w14:paraId="36D09581" w14:textId="0D17AE12" w:rsidR="007A53BA" w:rsidRDefault="000364B7" w:rsidP="002E6DDB">
      <w:pPr>
        <w:spacing w:after="160"/>
      </w:pPr>
      <w:r>
        <w:t xml:space="preserve">La Dominion Diamond </w:t>
      </w:r>
      <w:proofErr w:type="spellStart"/>
      <w:r>
        <w:t>Ekati</w:t>
      </w:r>
      <w:proofErr w:type="spellEnd"/>
      <w:r>
        <w:t xml:space="preserve"> Corporation (2014) a fourni un résumé en langage simple du rapport d'évaluation du promoteur pour le projet Jay, situé à 300 kilomètres au nord-est de Yellowknife, dans les Territoires du Nord-Ouest. La Première Nation de Whitefish River (2018) a présenté un projet de convention de fiducie pour le règlement de la revendication relative aux limites de la réserve en langage simple pour sa collectivité. </w:t>
      </w:r>
    </w:p>
    <w:p w14:paraId="1918AF2F" w14:textId="607D92DF" w:rsidR="00915239" w:rsidRDefault="002A494A" w:rsidP="002E6DDB">
      <w:pPr>
        <w:spacing w:after="160"/>
      </w:pPr>
      <w:r>
        <w:t xml:space="preserve">Le projet de Canadian Natural </w:t>
      </w:r>
      <w:proofErr w:type="spellStart"/>
      <w:r>
        <w:t>Resources</w:t>
      </w:r>
      <w:proofErr w:type="spellEnd"/>
      <w:r>
        <w:t xml:space="preserve"> Limited (2017) présentait un ensemble de projets rédigés en langage simple sur les zones ciblées par le projet Horizon North Pit Extension à 20,5 km au nord-ouest de la collectivité de Fort McKay, dans la municipalité régionale de Wood Buffalo.</w:t>
      </w:r>
    </w:p>
    <w:p w14:paraId="6177EABE" w14:textId="2A7FA6F3" w:rsidR="00FE6CC7" w:rsidRDefault="00FE6CC7" w:rsidP="002E6DDB">
      <w:pPr>
        <w:spacing w:after="160"/>
      </w:pPr>
      <w:r>
        <w:lastRenderedPageBreak/>
        <w:t xml:space="preserve">Boyd (2015) a également abordé le jugement rédigé en langage simple par le juge </w:t>
      </w:r>
      <w:proofErr w:type="spellStart"/>
      <w:r>
        <w:t>Nakatsuru</w:t>
      </w:r>
      <w:proofErr w:type="spellEnd"/>
      <w:r>
        <w:t xml:space="preserve"> de la Cour de justice de l'Ontario dans l'affaire R. c. Jesse </w:t>
      </w:r>
      <w:proofErr w:type="spellStart"/>
      <w:r>
        <w:t>Armitage</w:t>
      </w:r>
      <w:proofErr w:type="spellEnd"/>
      <w:r>
        <w:t xml:space="preserve">. M. Jesse </w:t>
      </w:r>
      <w:proofErr w:type="spellStart"/>
      <w:r>
        <w:t>Armitage</w:t>
      </w:r>
      <w:proofErr w:type="spellEnd"/>
      <w:r>
        <w:t xml:space="preserve"> était d'origine autochtone. De même, en 2019, la Cour fédérale du Canada a rendu sa première décision en langues crie et </w:t>
      </w:r>
      <w:proofErr w:type="spellStart"/>
      <w:r>
        <w:t>dénée</w:t>
      </w:r>
      <w:proofErr w:type="spellEnd"/>
      <w:r>
        <w:t xml:space="preserve"> (</w:t>
      </w:r>
      <w:proofErr w:type="spellStart"/>
      <w:r>
        <w:t>Thurton</w:t>
      </w:r>
      <w:proofErr w:type="spellEnd"/>
      <w:r>
        <w:t>, 2019).</w:t>
      </w:r>
    </w:p>
    <w:p w14:paraId="4C6D4771" w14:textId="120FF824" w:rsidR="0096026E" w:rsidRDefault="002C7841" w:rsidP="002E6DDB">
      <w:pPr>
        <w:spacing w:after="160"/>
      </w:pPr>
      <w:r>
        <w:t xml:space="preserve">On observe une tendance à rédiger certaines des lois concernant les peuples autochtones dans un langage simple, dont les suivantes : </w:t>
      </w:r>
      <w:r>
        <w:rPr>
          <w:i/>
          <w:iCs/>
        </w:rPr>
        <w:t>la Loi sur les Indiens</w:t>
      </w:r>
      <w:r>
        <w:t>;</w:t>
      </w:r>
      <w:bookmarkStart w:id="14" w:name="_Hlk37675786"/>
      <w:r>
        <w:t xml:space="preserve"> la </w:t>
      </w:r>
      <w:r>
        <w:rPr>
          <w:i/>
        </w:rPr>
        <w:t>Loi sur les foyers familiaux situés dans les réserves et les droits ou intérêts matrimoniaux</w:t>
      </w:r>
      <w:r>
        <w:rPr>
          <w:i/>
          <w:iCs/>
        </w:rPr>
        <w:t xml:space="preserve"> (Canada)</w:t>
      </w:r>
      <w:r>
        <w:t xml:space="preserve"> (2014).</w:t>
      </w:r>
    </w:p>
    <w:p w14:paraId="748A5C4B" w14:textId="27B67B7C" w:rsidR="00BC663A" w:rsidRDefault="00FD53BD" w:rsidP="00A34C2D">
      <w:pPr>
        <w:pStyle w:val="Heading2"/>
      </w:pPr>
      <w:bookmarkStart w:id="15" w:name="_Toc64547710"/>
      <w:bookmarkEnd w:id="14"/>
      <w:r>
        <w:t>Moyens d'évacuation accessibles</w:t>
      </w:r>
      <w:bookmarkEnd w:id="15"/>
      <w:r>
        <w:t xml:space="preserve"> </w:t>
      </w:r>
    </w:p>
    <w:p w14:paraId="6D33B7B3" w14:textId="4096196D" w:rsidR="007A53BA" w:rsidRDefault="007A53BA" w:rsidP="002E6DDB">
      <w:pPr>
        <w:spacing w:after="160"/>
      </w:pPr>
      <w:r>
        <w:t xml:space="preserve">Un moyen d’évacuation est une voie dégagée permettant de quitter les bâtiments, les espaces ou les structures. Un moyen d'évacuation comprend l'accès à la sortie, la sortie en soi et le débouché où mène la sortie. Aucune </w:t>
      </w:r>
      <w:r>
        <w:lastRenderedPageBreak/>
        <w:t xml:space="preserve">étude ou rapport portant sur les moyens d'évacuation accessibles dans les collectivités autochtones n’a pu être identifié. </w:t>
      </w:r>
    </w:p>
    <w:p w14:paraId="531F9FDC" w14:textId="52C8DA85" w:rsidR="009061BF" w:rsidRDefault="007A53BA" w:rsidP="002E6DDB">
      <w:pPr>
        <w:spacing w:after="160"/>
      </w:pPr>
      <w:r>
        <w:t>En vertu des « Normes sur les niveaux de service – Protection contre l’incendie - Programme d’immobilisations et d’entretien », SAC exige que l'examen du plan de sécurité-incendie d'une installation s'assure que la capacité de suppression d'un incendie correspond aux besoins de l'immeuble, y compris, mais sans s'y limiter, l'accès / la sortie des appareils d'incendie (SAC, 2018).</w:t>
      </w:r>
    </w:p>
    <w:p w14:paraId="3B262157" w14:textId="77777777" w:rsidR="00773FD7" w:rsidRDefault="0035223F" w:rsidP="0035223F">
      <w:pPr>
        <w:pStyle w:val="Heading1"/>
      </w:pPr>
      <w:bookmarkStart w:id="16" w:name="_Toc64547711"/>
      <w:r>
        <w:t>Résultats du sondage et des entretiens</w:t>
      </w:r>
      <w:bookmarkEnd w:id="16"/>
    </w:p>
    <w:p w14:paraId="10A6BD0C" w14:textId="1C294491" w:rsidR="00D452C3" w:rsidRDefault="00CB705C" w:rsidP="002E6DDB">
      <w:pPr>
        <w:spacing w:after="160"/>
      </w:pPr>
      <w:r>
        <w:t>Le sondage visait à en apprendre davantage sur les obstacles empêchant la pleine participation à la collectivité des personnes atteintes d’un handicap. On a posé aux répondants une série de questions concernant les quatre volets des normes d'accessibilité, c’est-à-dire la conception d</w:t>
      </w:r>
      <w:r w:rsidR="00F612EE">
        <w:t xml:space="preserve">es </w:t>
      </w:r>
      <w:r>
        <w:t>espace</w:t>
      </w:r>
      <w:r w:rsidR="00F612EE">
        <w:t>s</w:t>
      </w:r>
      <w:r>
        <w:t xml:space="preserve"> communautaire</w:t>
      </w:r>
      <w:r w:rsidR="00F612EE">
        <w:t>s</w:t>
      </w:r>
      <w:r>
        <w:t xml:space="preserve"> / public</w:t>
      </w:r>
      <w:r w:rsidR="00F612EE">
        <w:t>s</w:t>
      </w:r>
      <w:r>
        <w:t xml:space="preserve">; l’emploi; l’écriture en termes simples / langage simple / langage </w:t>
      </w:r>
      <w:r w:rsidR="00F612EE">
        <w:t>clair</w:t>
      </w:r>
      <w:r>
        <w:t xml:space="preserve">; et </w:t>
      </w:r>
      <w:r w:rsidR="00F612EE">
        <w:t xml:space="preserve">les </w:t>
      </w:r>
      <w:r>
        <w:t xml:space="preserve">sorties / moyens d’évacuation des bâtiments accessibles. Ces termes ont </w:t>
      </w:r>
      <w:r>
        <w:lastRenderedPageBreak/>
        <w:t>été définis précédemment dans le présent document. Les répondants ont également été invités à identifier divers programmes d’aide gouvernementaux pour les personnes en situation de handicap. Une copie du sondage se trouve à l'annexe B.</w:t>
      </w:r>
    </w:p>
    <w:p w14:paraId="443D53BF" w14:textId="472BD13C" w:rsidR="00D452C3" w:rsidRDefault="00D45D9C" w:rsidP="00D45D9C">
      <w:pPr>
        <w:pStyle w:val="Heading2"/>
      </w:pPr>
      <w:bookmarkStart w:id="17" w:name="_Toc64547712"/>
      <w:r>
        <w:t>Niveau d'accessibilité aux normes</w:t>
      </w:r>
      <w:bookmarkEnd w:id="17"/>
    </w:p>
    <w:p w14:paraId="0D81F413" w14:textId="5BF4D483" w:rsidR="00CE56FE" w:rsidRPr="00CE56FE" w:rsidRDefault="00CE56FE" w:rsidP="002E6DDB">
      <w:pPr>
        <w:spacing w:after="160"/>
      </w:pPr>
      <w:r>
        <w:t>Les répondants ont été invités à donner leur point de vue sur les personnes en situation de handicap relativement à l’accès aux espaces publics, à leur lieu de travail, à de l’information dans un langage simple et aux moyens d</w:t>
      </w:r>
      <w:r w:rsidR="00F612EE">
        <w:t>’évacuation</w:t>
      </w:r>
      <w:r>
        <w:t xml:space="preserve"> des bâtiments dans leur collectivité. Le tableau 1 présente un résumé du niveau d'accès de la personne à ces quatre normes d'accessibilité (voir le tableau 3 de l'annexe C).</w:t>
      </w:r>
    </w:p>
    <w:p w14:paraId="65ACF615" w14:textId="550FF2E6" w:rsidR="0023715E" w:rsidRPr="00773CDF" w:rsidRDefault="0023715E" w:rsidP="0023715E">
      <w:pPr>
        <w:pStyle w:val="Caption"/>
        <w:keepNext/>
        <w:rPr>
          <w:b/>
          <w:bCs/>
          <w:i w:val="0"/>
          <w:iCs w:val="0"/>
          <w:color w:val="auto"/>
          <w:sz w:val="28"/>
          <w:szCs w:val="28"/>
        </w:rPr>
      </w:pPr>
      <w:r>
        <w:rPr>
          <w:b/>
          <w:bCs/>
          <w:i w:val="0"/>
          <w:iCs w:val="0"/>
          <w:color w:val="auto"/>
          <w:sz w:val="28"/>
          <w:szCs w:val="28"/>
        </w:rPr>
        <w:lastRenderedPageBreak/>
        <w:t xml:space="preserve">Tableau </w:t>
      </w:r>
      <w:r w:rsidRPr="00773CDF">
        <w:rPr>
          <w:b/>
          <w:bCs/>
          <w:i w:val="0"/>
          <w:iCs w:val="0"/>
          <w:color w:val="auto"/>
          <w:sz w:val="28"/>
          <w:szCs w:val="28"/>
        </w:rPr>
        <w:fldChar w:fldCharType="begin"/>
      </w:r>
      <w:r w:rsidRPr="00773CDF">
        <w:rPr>
          <w:b/>
          <w:bCs/>
          <w:i w:val="0"/>
          <w:iCs w:val="0"/>
          <w:color w:val="auto"/>
          <w:sz w:val="28"/>
          <w:szCs w:val="28"/>
        </w:rPr>
        <w:instrText xml:space="preserve"> SEQ Table \* ARABIC </w:instrText>
      </w:r>
      <w:r w:rsidRPr="00773CDF">
        <w:rPr>
          <w:b/>
          <w:bCs/>
          <w:i w:val="0"/>
          <w:iCs w:val="0"/>
          <w:color w:val="auto"/>
          <w:sz w:val="28"/>
          <w:szCs w:val="28"/>
        </w:rPr>
        <w:fldChar w:fldCharType="separate"/>
      </w:r>
      <w:r w:rsidR="00832FB7">
        <w:rPr>
          <w:b/>
          <w:bCs/>
          <w:i w:val="0"/>
          <w:iCs w:val="0"/>
          <w:noProof/>
          <w:color w:val="auto"/>
          <w:sz w:val="28"/>
          <w:szCs w:val="28"/>
        </w:rPr>
        <w:t>1</w:t>
      </w:r>
      <w:r w:rsidRPr="00773CDF">
        <w:rPr>
          <w:b/>
          <w:bCs/>
          <w:i w:val="0"/>
          <w:iCs w:val="0"/>
          <w:color w:val="auto"/>
          <w:sz w:val="28"/>
          <w:szCs w:val="28"/>
        </w:rPr>
        <w:fldChar w:fldCharType="end"/>
      </w:r>
      <w:r>
        <w:t xml:space="preserve"> </w:t>
      </w:r>
      <w:r>
        <w:rPr>
          <w:b/>
          <w:bCs/>
          <w:i w:val="0"/>
          <w:iCs w:val="0"/>
          <w:color w:val="auto"/>
          <w:sz w:val="28"/>
          <w:szCs w:val="28"/>
        </w:rPr>
        <w:t>Résumé des normes d'accessibilité et du niveau d'accessibilité au sein des collectivités autochtones</w:t>
      </w:r>
    </w:p>
    <w:tbl>
      <w:tblPr>
        <w:tblStyle w:val="TableGrid3"/>
        <w:tblW w:w="11908" w:type="dxa"/>
        <w:tblInd w:w="-1281" w:type="dxa"/>
        <w:tblLayout w:type="fixed"/>
        <w:tblLook w:val="04A0" w:firstRow="1" w:lastRow="0" w:firstColumn="1" w:lastColumn="0" w:noHBand="0" w:noVBand="1"/>
      </w:tblPr>
      <w:tblGrid>
        <w:gridCol w:w="2269"/>
        <w:gridCol w:w="1701"/>
        <w:gridCol w:w="1559"/>
        <w:gridCol w:w="1701"/>
        <w:gridCol w:w="1701"/>
        <w:gridCol w:w="1559"/>
        <w:gridCol w:w="1418"/>
      </w:tblGrid>
      <w:tr w:rsidR="00E37EF9" w:rsidRPr="00773CDF" w14:paraId="14484D91" w14:textId="77777777" w:rsidTr="00E37EF9">
        <w:tc>
          <w:tcPr>
            <w:tcW w:w="2269" w:type="dxa"/>
          </w:tcPr>
          <w:p w14:paraId="1B61457C" w14:textId="05E46A6D" w:rsidR="00CE56FE" w:rsidRPr="00E37EF9" w:rsidRDefault="00CE56FE" w:rsidP="002E6DDB">
            <w:pPr>
              <w:spacing w:after="0"/>
              <w:rPr>
                <w:rFonts w:cs="Times New Roman"/>
                <w:sz w:val="28"/>
                <w:szCs w:val="28"/>
              </w:rPr>
            </w:pPr>
            <w:r w:rsidRPr="00E37EF9">
              <w:rPr>
                <w:sz w:val="28"/>
                <w:szCs w:val="28"/>
              </w:rPr>
              <w:t>Normes d'access</w:t>
            </w:r>
            <w:r w:rsidR="00E37EF9">
              <w:rPr>
                <w:sz w:val="28"/>
                <w:szCs w:val="28"/>
              </w:rPr>
              <w:t>ibi</w:t>
            </w:r>
            <w:r w:rsidRPr="00E37EF9">
              <w:rPr>
                <w:sz w:val="28"/>
                <w:szCs w:val="28"/>
              </w:rPr>
              <w:t>lité</w:t>
            </w:r>
          </w:p>
        </w:tc>
        <w:tc>
          <w:tcPr>
            <w:tcW w:w="1701" w:type="dxa"/>
          </w:tcPr>
          <w:p w14:paraId="7DB36C8D" w14:textId="0C571395" w:rsidR="00CE56FE" w:rsidRPr="00773CDF" w:rsidRDefault="00CE56FE" w:rsidP="002E6DDB">
            <w:pPr>
              <w:spacing w:after="0"/>
              <w:rPr>
                <w:rFonts w:cs="Times New Roman"/>
                <w:sz w:val="28"/>
                <w:szCs w:val="28"/>
              </w:rPr>
            </w:pPr>
            <w:r>
              <w:rPr>
                <w:sz w:val="28"/>
                <w:szCs w:val="28"/>
              </w:rPr>
              <w:t>Pas du tout accessible</w:t>
            </w:r>
          </w:p>
        </w:tc>
        <w:tc>
          <w:tcPr>
            <w:tcW w:w="1559" w:type="dxa"/>
          </w:tcPr>
          <w:p w14:paraId="67585A80" w14:textId="368F4EDD" w:rsidR="00CE56FE" w:rsidRPr="00773CDF" w:rsidRDefault="00CE56FE" w:rsidP="002E6DDB">
            <w:pPr>
              <w:spacing w:after="0"/>
              <w:rPr>
                <w:rFonts w:cs="Times New Roman"/>
                <w:sz w:val="28"/>
                <w:szCs w:val="28"/>
              </w:rPr>
            </w:pPr>
            <w:r>
              <w:rPr>
                <w:sz w:val="28"/>
                <w:szCs w:val="28"/>
              </w:rPr>
              <w:t xml:space="preserve">Peu </w:t>
            </w:r>
            <w:proofErr w:type="spellStart"/>
            <w:r>
              <w:rPr>
                <w:sz w:val="28"/>
                <w:szCs w:val="28"/>
              </w:rPr>
              <w:t>accessi</w:t>
            </w:r>
            <w:r w:rsidR="00E37EF9">
              <w:rPr>
                <w:sz w:val="28"/>
                <w:szCs w:val="28"/>
              </w:rPr>
              <w:t>-</w:t>
            </w:r>
            <w:r>
              <w:rPr>
                <w:sz w:val="28"/>
                <w:szCs w:val="28"/>
              </w:rPr>
              <w:t>ble</w:t>
            </w:r>
            <w:proofErr w:type="spellEnd"/>
          </w:p>
        </w:tc>
        <w:tc>
          <w:tcPr>
            <w:tcW w:w="1701" w:type="dxa"/>
          </w:tcPr>
          <w:p w14:paraId="4394D550" w14:textId="77777777" w:rsidR="00CE56FE" w:rsidRPr="00773CDF" w:rsidRDefault="00CE56FE" w:rsidP="002E6DDB">
            <w:pPr>
              <w:spacing w:after="0"/>
              <w:rPr>
                <w:rFonts w:cs="Times New Roman"/>
                <w:sz w:val="28"/>
                <w:szCs w:val="28"/>
              </w:rPr>
            </w:pPr>
            <w:r>
              <w:rPr>
                <w:sz w:val="28"/>
                <w:szCs w:val="28"/>
              </w:rPr>
              <w:t>Plutôt accessible</w:t>
            </w:r>
          </w:p>
        </w:tc>
        <w:tc>
          <w:tcPr>
            <w:tcW w:w="1701" w:type="dxa"/>
          </w:tcPr>
          <w:p w14:paraId="3FC83EB8" w14:textId="77777777" w:rsidR="00CE56FE" w:rsidRPr="00773CDF" w:rsidRDefault="00CE56FE" w:rsidP="002E6DDB">
            <w:pPr>
              <w:spacing w:after="0"/>
              <w:rPr>
                <w:rFonts w:cs="Times New Roman"/>
                <w:sz w:val="28"/>
                <w:szCs w:val="28"/>
              </w:rPr>
            </w:pPr>
            <w:r>
              <w:rPr>
                <w:sz w:val="28"/>
                <w:szCs w:val="28"/>
              </w:rPr>
              <w:t>Très accessible</w:t>
            </w:r>
          </w:p>
        </w:tc>
        <w:tc>
          <w:tcPr>
            <w:tcW w:w="1559" w:type="dxa"/>
          </w:tcPr>
          <w:p w14:paraId="001AFED3" w14:textId="0DA7943D" w:rsidR="00CE56FE" w:rsidRPr="00773CDF" w:rsidRDefault="00CE56FE" w:rsidP="002E6DDB">
            <w:pPr>
              <w:spacing w:after="0"/>
              <w:rPr>
                <w:rFonts w:cs="Times New Roman"/>
                <w:sz w:val="28"/>
                <w:szCs w:val="28"/>
              </w:rPr>
            </w:pPr>
            <w:proofErr w:type="spellStart"/>
            <w:r>
              <w:rPr>
                <w:sz w:val="28"/>
                <w:szCs w:val="28"/>
              </w:rPr>
              <w:t>Extrême</w:t>
            </w:r>
            <w:r w:rsidR="00E37EF9">
              <w:rPr>
                <w:sz w:val="28"/>
                <w:szCs w:val="28"/>
              </w:rPr>
              <w:t>-</w:t>
            </w:r>
            <w:r>
              <w:rPr>
                <w:sz w:val="28"/>
                <w:szCs w:val="28"/>
              </w:rPr>
              <w:t>ment</w:t>
            </w:r>
            <w:proofErr w:type="spellEnd"/>
            <w:r>
              <w:rPr>
                <w:sz w:val="28"/>
                <w:szCs w:val="28"/>
              </w:rPr>
              <w:t xml:space="preserve"> </w:t>
            </w:r>
            <w:proofErr w:type="spellStart"/>
            <w:r>
              <w:rPr>
                <w:sz w:val="28"/>
                <w:szCs w:val="28"/>
              </w:rPr>
              <w:t>accessi</w:t>
            </w:r>
            <w:r w:rsidR="00E37EF9">
              <w:rPr>
                <w:sz w:val="28"/>
                <w:szCs w:val="28"/>
              </w:rPr>
              <w:t>-</w:t>
            </w:r>
            <w:r>
              <w:rPr>
                <w:sz w:val="28"/>
                <w:szCs w:val="28"/>
              </w:rPr>
              <w:t>ble</w:t>
            </w:r>
            <w:proofErr w:type="spellEnd"/>
            <w:r>
              <w:rPr>
                <w:sz w:val="28"/>
                <w:szCs w:val="28"/>
              </w:rPr>
              <w:t xml:space="preserve"> </w:t>
            </w:r>
          </w:p>
        </w:tc>
        <w:tc>
          <w:tcPr>
            <w:tcW w:w="1418" w:type="dxa"/>
          </w:tcPr>
          <w:p w14:paraId="26AEA04C" w14:textId="77777777" w:rsidR="00CE56FE" w:rsidRPr="00773CDF" w:rsidRDefault="00CE56FE" w:rsidP="002E6DDB">
            <w:pPr>
              <w:spacing w:after="0"/>
              <w:rPr>
                <w:rFonts w:cs="Times New Roman"/>
                <w:sz w:val="28"/>
                <w:szCs w:val="28"/>
              </w:rPr>
            </w:pPr>
            <w:r>
              <w:rPr>
                <w:sz w:val="28"/>
                <w:szCs w:val="28"/>
              </w:rPr>
              <w:t>Aucune réponse</w:t>
            </w:r>
          </w:p>
        </w:tc>
      </w:tr>
      <w:tr w:rsidR="00E37EF9" w:rsidRPr="00773CDF" w14:paraId="23C1C9A1" w14:textId="77777777" w:rsidTr="00E37EF9">
        <w:tc>
          <w:tcPr>
            <w:tcW w:w="2269" w:type="dxa"/>
          </w:tcPr>
          <w:p w14:paraId="34D48041" w14:textId="77777777" w:rsidR="00CE56FE" w:rsidRPr="00773CDF" w:rsidRDefault="00CE56FE" w:rsidP="002E6DDB">
            <w:pPr>
              <w:spacing w:after="0"/>
              <w:rPr>
                <w:rFonts w:cs="Times New Roman"/>
                <w:sz w:val="28"/>
                <w:szCs w:val="28"/>
              </w:rPr>
            </w:pPr>
            <w:r>
              <w:rPr>
                <w:sz w:val="28"/>
                <w:szCs w:val="28"/>
              </w:rPr>
              <w:t>Espaces publics</w:t>
            </w:r>
          </w:p>
        </w:tc>
        <w:tc>
          <w:tcPr>
            <w:tcW w:w="1701" w:type="dxa"/>
          </w:tcPr>
          <w:p w14:paraId="57490984" w14:textId="0C60C843" w:rsidR="00CE56FE" w:rsidRPr="00773CDF" w:rsidRDefault="00662886" w:rsidP="002E6DDB">
            <w:pPr>
              <w:spacing w:after="0"/>
              <w:rPr>
                <w:rFonts w:cs="Times New Roman"/>
                <w:sz w:val="28"/>
                <w:szCs w:val="28"/>
              </w:rPr>
            </w:pPr>
            <w:r>
              <w:rPr>
                <w:sz w:val="28"/>
                <w:szCs w:val="28"/>
              </w:rPr>
              <w:t>62</w:t>
            </w:r>
          </w:p>
        </w:tc>
        <w:tc>
          <w:tcPr>
            <w:tcW w:w="1559" w:type="dxa"/>
          </w:tcPr>
          <w:p w14:paraId="27FEE6DE" w14:textId="3295DC96" w:rsidR="00CE56FE" w:rsidRPr="00773CDF" w:rsidRDefault="00CE56FE" w:rsidP="002E6DDB">
            <w:pPr>
              <w:spacing w:after="0"/>
              <w:rPr>
                <w:rFonts w:cs="Times New Roman"/>
                <w:sz w:val="28"/>
                <w:szCs w:val="28"/>
              </w:rPr>
            </w:pPr>
            <w:r>
              <w:rPr>
                <w:sz w:val="28"/>
                <w:szCs w:val="28"/>
              </w:rPr>
              <w:t>145</w:t>
            </w:r>
          </w:p>
        </w:tc>
        <w:tc>
          <w:tcPr>
            <w:tcW w:w="1701" w:type="dxa"/>
          </w:tcPr>
          <w:p w14:paraId="78EBAB49" w14:textId="7995216D" w:rsidR="00CE56FE" w:rsidRPr="00773CDF" w:rsidRDefault="00CE56FE" w:rsidP="002E6DDB">
            <w:pPr>
              <w:spacing w:after="0"/>
              <w:rPr>
                <w:rFonts w:cs="Times New Roman"/>
                <w:sz w:val="28"/>
                <w:szCs w:val="28"/>
              </w:rPr>
            </w:pPr>
            <w:r>
              <w:rPr>
                <w:sz w:val="28"/>
                <w:szCs w:val="28"/>
              </w:rPr>
              <w:t>156</w:t>
            </w:r>
          </w:p>
        </w:tc>
        <w:tc>
          <w:tcPr>
            <w:tcW w:w="1701" w:type="dxa"/>
          </w:tcPr>
          <w:p w14:paraId="04170B28" w14:textId="77777777" w:rsidR="00CE56FE" w:rsidRPr="00773CDF" w:rsidRDefault="00CE56FE" w:rsidP="002E6DDB">
            <w:pPr>
              <w:spacing w:after="0"/>
              <w:rPr>
                <w:rFonts w:cs="Times New Roman"/>
                <w:sz w:val="28"/>
                <w:szCs w:val="28"/>
              </w:rPr>
            </w:pPr>
            <w:r>
              <w:rPr>
                <w:sz w:val="28"/>
                <w:szCs w:val="28"/>
              </w:rPr>
              <w:t>172</w:t>
            </w:r>
          </w:p>
        </w:tc>
        <w:tc>
          <w:tcPr>
            <w:tcW w:w="1559" w:type="dxa"/>
          </w:tcPr>
          <w:p w14:paraId="0313A5EC" w14:textId="77777777" w:rsidR="00CE56FE" w:rsidRPr="00773CDF" w:rsidRDefault="00CE56FE" w:rsidP="002E6DDB">
            <w:pPr>
              <w:spacing w:after="0"/>
              <w:rPr>
                <w:rFonts w:cs="Times New Roman"/>
                <w:sz w:val="28"/>
                <w:szCs w:val="28"/>
              </w:rPr>
            </w:pPr>
            <w:r>
              <w:rPr>
                <w:sz w:val="28"/>
                <w:szCs w:val="28"/>
              </w:rPr>
              <w:t>58</w:t>
            </w:r>
          </w:p>
        </w:tc>
        <w:tc>
          <w:tcPr>
            <w:tcW w:w="1418" w:type="dxa"/>
          </w:tcPr>
          <w:p w14:paraId="23D0FE8A" w14:textId="0708ADA5" w:rsidR="00CE56FE" w:rsidRPr="00773CDF" w:rsidRDefault="00CE56FE" w:rsidP="002E6DDB">
            <w:pPr>
              <w:spacing w:after="0"/>
              <w:rPr>
                <w:rFonts w:cs="Times New Roman"/>
                <w:sz w:val="28"/>
                <w:szCs w:val="28"/>
              </w:rPr>
            </w:pPr>
            <w:r>
              <w:rPr>
                <w:sz w:val="28"/>
                <w:szCs w:val="28"/>
              </w:rPr>
              <w:t>67</w:t>
            </w:r>
          </w:p>
        </w:tc>
      </w:tr>
      <w:tr w:rsidR="00E37EF9" w:rsidRPr="00773CDF" w14:paraId="3208B537" w14:textId="77777777" w:rsidTr="00E37EF9">
        <w:tc>
          <w:tcPr>
            <w:tcW w:w="2269" w:type="dxa"/>
          </w:tcPr>
          <w:p w14:paraId="5C60F9A2" w14:textId="77777777" w:rsidR="00CE56FE" w:rsidRPr="00773CDF" w:rsidRDefault="00CE56FE" w:rsidP="002E6DDB">
            <w:pPr>
              <w:spacing w:after="0"/>
              <w:rPr>
                <w:rFonts w:cs="Times New Roman"/>
                <w:sz w:val="28"/>
                <w:szCs w:val="28"/>
              </w:rPr>
            </w:pPr>
            <w:r>
              <w:rPr>
                <w:sz w:val="28"/>
                <w:szCs w:val="28"/>
              </w:rPr>
              <w:t>Emploi</w:t>
            </w:r>
          </w:p>
        </w:tc>
        <w:tc>
          <w:tcPr>
            <w:tcW w:w="1701" w:type="dxa"/>
          </w:tcPr>
          <w:p w14:paraId="0F559505" w14:textId="4E7F4830" w:rsidR="00CE56FE" w:rsidRPr="00773CDF" w:rsidRDefault="00BF1F1F" w:rsidP="002E6DDB">
            <w:pPr>
              <w:spacing w:after="0"/>
              <w:rPr>
                <w:rFonts w:cs="Times New Roman"/>
                <w:sz w:val="28"/>
                <w:szCs w:val="28"/>
              </w:rPr>
            </w:pPr>
            <w:r>
              <w:rPr>
                <w:sz w:val="28"/>
                <w:szCs w:val="28"/>
              </w:rPr>
              <w:t>42</w:t>
            </w:r>
          </w:p>
        </w:tc>
        <w:tc>
          <w:tcPr>
            <w:tcW w:w="1559" w:type="dxa"/>
          </w:tcPr>
          <w:p w14:paraId="61429A23" w14:textId="2764833A" w:rsidR="00CE56FE" w:rsidRPr="00773CDF" w:rsidRDefault="00CE56FE" w:rsidP="002E6DDB">
            <w:pPr>
              <w:spacing w:after="0"/>
              <w:rPr>
                <w:rFonts w:cs="Times New Roman"/>
                <w:sz w:val="28"/>
                <w:szCs w:val="28"/>
              </w:rPr>
            </w:pPr>
            <w:r>
              <w:rPr>
                <w:sz w:val="28"/>
                <w:szCs w:val="28"/>
              </w:rPr>
              <w:t>39</w:t>
            </w:r>
          </w:p>
        </w:tc>
        <w:tc>
          <w:tcPr>
            <w:tcW w:w="1701" w:type="dxa"/>
          </w:tcPr>
          <w:p w14:paraId="532008D4" w14:textId="6917065A" w:rsidR="00CE56FE" w:rsidRPr="00773CDF" w:rsidRDefault="00CE56FE" w:rsidP="002E6DDB">
            <w:pPr>
              <w:spacing w:after="0"/>
              <w:rPr>
                <w:rFonts w:cs="Times New Roman"/>
                <w:sz w:val="28"/>
                <w:szCs w:val="28"/>
              </w:rPr>
            </w:pPr>
            <w:r>
              <w:rPr>
                <w:sz w:val="28"/>
                <w:szCs w:val="28"/>
              </w:rPr>
              <w:t>44</w:t>
            </w:r>
          </w:p>
        </w:tc>
        <w:tc>
          <w:tcPr>
            <w:tcW w:w="1701" w:type="dxa"/>
          </w:tcPr>
          <w:p w14:paraId="0EFF9E3C" w14:textId="77777777" w:rsidR="00CE56FE" w:rsidRPr="00773CDF" w:rsidRDefault="00CE56FE" w:rsidP="002E6DDB">
            <w:pPr>
              <w:spacing w:after="0"/>
              <w:rPr>
                <w:rFonts w:cs="Times New Roman"/>
                <w:sz w:val="28"/>
                <w:szCs w:val="28"/>
              </w:rPr>
            </w:pPr>
            <w:r>
              <w:rPr>
                <w:sz w:val="28"/>
                <w:szCs w:val="28"/>
              </w:rPr>
              <w:t>28</w:t>
            </w:r>
          </w:p>
        </w:tc>
        <w:tc>
          <w:tcPr>
            <w:tcW w:w="1559" w:type="dxa"/>
          </w:tcPr>
          <w:p w14:paraId="7F6628E1" w14:textId="77777777" w:rsidR="00CE56FE" w:rsidRPr="00773CDF" w:rsidRDefault="00CE56FE" w:rsidP="002E6DDB">
            <w:pPr>
              <w:spacing w:after="0"/>
              <w:rPr>
                <w:rFonts w:cs="Times New Roman"/>
                <w:sz w:val="28"/>
                <w:szCs w:val="28"/>
              </w:rPr>
            </w:pPr>
            <w:r>
              <w:rPr>
                <w:sz w:val="28"/>
                <w:szCs w:val="28"/>
              </w:rPr>
              <w:t>15</w:t>
            </w:r>
          </w:p>
        </w:tc>
        <w:tc>
          <w:tcPr>
            <w:tcW w:w="1418" w:type="dxa"/>
          </w:tcPr>
          <w:p w14:paraId="0D3B2BB7" w14:textId="77777777" w:rsidR="00CE56FE" w:rsidRPr="00773CDF" w:rsidRDefault="00CE56FE" w:rsidP="002E6DDB">
            <w:pPr>
              <w:spacing w:after="0"/>
              <w:rPr>
                <w:rFonts w:cs="Times New Roman"/>
                <w:sz w:val="28"/>
                <w:szCs w:val="28"/>
              </w:rPr>
            </w:pPr>
            <w:r>
              <w:rPr>
                <w:sz w:val="28"/>
                <w:szCs w:val="28"/>
              </w:rPr>
              <w:t>20</w:t>
            </w:r>
          </w:p>
        </w:tc>
      </w:tr>
      <w:tr w:rsidR="00E37EF9" w:rsidRPr="00773CDF" w14:paraId="75A9E2C9" w14:textId="77777777" w:rsidTr="00E37EF9">
        <w:tc>
          <w:tcPr>
            <w:tcW w:w="2269" w:type="dxa"/>
          </w:tcPr>
          <w:p w14:paraId="131CDF7E" w14:textId="77777777" w:rsidR="00CE56FE" w:rsidRPr="00773CDF" w:rsidRDefault="00CE56FE" w:rsidP="002E6DDB">
            <w:pPr>
              <w:spacing w:after="0"/>
              <w:rPr>
                <w:rFonts w:cs="Times New Roman"/>
                <w:sz w:val="28"/>
                <w:szCs w:val="28"/>
              </w:rPr>
            </w:pPr>
            <w:r>
              <w:rPr>
                <w:sz w:val="28"/>
                <w:szCs w:val="28"/>
              </w:rPr>
              <w:t>Langage simple</w:t>
            </w:r>
          </w:p>
        </w:tc>
        <w:tc>
          <w:tcPr>
            <w:tcW w:w="1701" w:type="dxa"/>
          </w:tcPr>
          <w:p w14:paraId="55B69673" w14:textId="196B2409" w:rsidR="00CE56FE" w:rsidRPr="00773CDF" w:rsidRDefault="00CE56FE" w:rsidP="002E6DDB">
            <w:pPr>
              <w:spacing w:after="0"/>
              <w:rPr>
                <w:rFonts w:cs="Times New Roman"/>
                <w:sz w:val="28"/>
                <w:szCs w:val="28"/>
              </w:rPr>
            </w:pPr>
            <w:r>
              <w:rPr>
                <w:sz w:val="28"/>
                <w:szCs w:val="28"/>
              </w:rPr>
              <w:t>25</w:t>
            </w:r>
          </w:p>
        </w:tc>
        <w:tc>
          <w:tcPr>
            <w:tcW w:w="1559" w:type="dxa"/>
          </w:tcPr>
          <w:p w14:paraId="58B6A406" w14:textId="77777777" w:rsidR="00CE56FE" w:rsidRPr="00773CDF" w:rsidRDefault="00CE56FE" w:rsidP="002E6DDB">
            <w:pPr>
              <w:spacing w:after="0"/>
              <w:rPr>
                <w:rFonts w:cs="Times New Roman"/>
                <w:sz w:val="28"/>
                <w:szCs w:val="28"/>
              </w:rPr>
            </w:pPr>
            <w:r>
              <w:rPr>
                <w:sz w:val="28"/>
                <w:szCs w:val="28"/>
              </w:rPr>
              <w:t>18</w:t>
            </w:r>
          </w:p>
        </w:tc>
        <w:tc>
          <w:tcPr>
            <w:tcW w:w="1701" w:type="dxa"/>
          </w:tcPr>
          <w:p w14:paraId="71BF69BF" w14:textId="77777777" w:rsidR="00CE56FE" w:rsidRPr="00773CDF" w:rsidRDefault="00CE56FE" w:rsidP="002E6DDB">
            <w:pPr>
              <w:spacing w:after="0"/>
              <w:rPr>
                <w:rFonts w:cs="Times New Roman"/>
                <w:sz w:val="28"/>
                <w:szCs w:val="28"/>
              </w:rPr>
            </w:pPr>
            <w:r>
              <w:rPr>
                <w:sz w:val="28"/>
                <w:szCs w:val="28"/>
              </w:rPr>
              <w:t>24</w:t>
            </w:r>
          </w:p>
        </w:tc>
        <w:tc>
          <w:tcPr>
            <w:tcW w:w="1701" w:type="dxa"/>
          </w:tcPr>
          <w:p w14:paraId="5748AFFC" w14:textId="77777777" w:rsidR="00CE56FE" w:rsidRPr="00773CDF" w:rsidRDefault="00CE56FE" w:rsidP="002E6DDB">
            <w:pPr>
              <w:spacing w:after="0"/>
              <w:rPr>
                <w:rFonts w:cs="Times New Roman"/>
                <w:sz w:val="28"/>
                <w:szCs w:val="28"/>
              </w:rPr>
            </w:pPr>
            <w:r>
              <w:rPr>
                <w:sz w:val="28"/>
                <w:szCs w:val="28"/>
              </w:rPr>
              <w:t>6</w:t>
            </w:r>
          </w:p>
        </w:tc>
        <w:tc>
          <w:tcPr>
            <w:tcW w:w="1559" w:type="dxa"/>
          </w:tcPr>
          <w:p w14:paraId="1A942A18" w14:textId="77777777" w:rsidR="00CE56FE" w:rsidRPr="00773CDF" w:rsidRDefault="00CE56FE" w:rsidP="002E6DDB">
            <w:pPr>
              <w:spacing w:after="0"/>
              <w:rPr>
                <w:rFonts w:cs="Times New Roman"/>
                <w:sz w:val="28"/>
                <w:szCs w:val="28"/>
              </w:rPr>
            </w:pPr>
            <w:r>
              <w:rPr>
                <w:sz w:val="28"/>
                <w:szCs w:val="28"/>
              </w:rPr>
              <w:t>3</w:t>
            </w:r>
          </w:p>
        </w:tc>
        <w:tc>
          <w:tcPr>
            <w:tcW w:w="1418" w:type="dxa"/>
          </w:tcPr>
          <w:p w14:paraId="411FA280" w14:textId="77777777" w:rsidR="00CE56FE" w:rsidRPr="00773CDF" w:rsidRDefault="00CE56FE" w:rsidP="002E6DDB">
            <w:pPr>
              <w:spacing w:after="0"/>
              <w:rPr>
                <w:rFonts w:cs="Times New Roman"/>
                <w:sz w:val="28"/>
                <w:szCs w:val="28"/>
              </w:rPr>
            </w:pPr>
            <w:r>
              <w:rPr>
                <w:sz w:val="28"/>
                <w:szCs w:val="28"/>
              </w:rPr>
              <w:t>6</w:t>
            </w:r>
          </w:p>
        </w:tc>
      </w:tr>
      <w:tr w:rsidR="00E37EF9" w:rsidRPr="00773CDF" w14:paraId="1047E814" w14:textId="77777777" w:rsidTr="00E37EF9">
        <w:tc>
          <w:tcPr>
            <w:tcW w:w="2269" w:type="dxa"/>
          </w:tcPr>
          <w:p w14:paraId="116E3481" w14:textId="1296323E" w:rsidR="00CE56FE" w:rsidRPr="00773CDF" w:rsidRDefault="00CE56FE" w:rsidP="002E6DDB">
            <w:pPr>
              <w:spacing w:after="0"/>
              <w:rPr>
                <w:rFonts w:cs="Times New Roman"/>
                <w:sz w:val="28"/>
                <w:szCs w:val="28"/>
              </w:rPr>
            </w:pPr>
            <w:r>
              <w:rPr>
                <w:sz w:val="28"/>
                <w:szCs w:val="28"/>
              </w:rPr>
              <w:t>Sorties</w:t>
            </w:r>
          </w:p>
        </w:tc>
        <w:tc>
          <w:tcPr>
            <w:tcW w:w="1701" w:type="dxa"/>
          </w:tcPr>
          <w:p w14:paraId="4BE0F987" w14:textId="77777777" w:rsidR="00CE56FE" w:rsidRPr="00773CDF" w:rsidRDefault="00CE56FE" w:rsidP="002E6DDB">
            <w:pPr>
              <w:spacing w:after="0"/>
              <w:rPr>
                <w:rFonts w:cs="Times New Roman"/>
                <w:sz w:val="28"/>
                <w:szCs w:val="28"/>
              </w:rPr>
            </w:pPr>
            <w:r>
              <w:rPr>
                <w:sz w:val="28"/>
                <w:szCs w:val="28"/>
              </w:rPr>
              <w:t>16</w:t>
            </w:r>
          </w:p>
        </w:tc>
        <w:tc>
          <w:tcPr>
            <w:tcW w:w="1559" w:type="dxa"/>
          </w:tcPr>
          <w:p w14:paraId="10D18085" w14:textId="32212F56" w:rsidR="00CE56FE" w:rsidRPr="00773CDF" w:rsidRDefault="00CE56FE" w:rsidP="002E6DDB">
            <w:pPr>
              <w:spacing w:after="0"/>
              <w:rPr>
                <w:rFonts w:cs="Times New Roman"/>
                <w:sz w:val="28"/>
                <w:szCs w:val="28"/>
              </w:rPr>
            </w:pPr>
            <w:r>
              <w:rPr>
                <w:sz w:val="28"/>
                <w:szCs w:val="28"/>
              </w:rPr>
              <w:t>29</w:t>
            </w:r>
          </w:p>
        </w:tc>
        <w:tc>
          <w:tcPr>
            <w:tcW w:w="1701" w:type="dxa"/>
          </w:tcPr>
          <w:p w14:paraId="503C24F0" w14:textId="77777777" w:rsidR="00CE56FE" w:rsidRPr="00773CDF" w:rsidRDefault="00CE56FE" w:rsidP="002E6DDB">
            <w:pPr>
              <w:spacing w:after="0"/>
              <w:rPr>
                <w:rFonts w:cs="Times New Roman"/>
                <w:sz w:val="28"/>
                <w:szCs w:val="28"/>
              </w:rPr>
            </w:pPr>
            <w:r>
              <w:rPr>
                <w:sz w:val="28"/>
                <w:szCs w:val="28"/>
              </w:rPr>
              <w:t>21</w:t>
            </w:r>
          </w:p>
        </w:tc>
        <w:tc>
          <w:tcPr>
            <w:tcW w:w="1701" w:type="dxa"/>
          </w:tcPr>
          <w:p w14:paraId="2E61F4FD" w14:textId="02C26EC2" w:rsidR="00CE56FE" w:rsidRPr="00773CDF" w:rsidRDefault="00070811" w:rsidP="002E6DDB">
            <w:pPr>
              <w:spacing w:after="0"/>
              <w:rPr>
                <w:rFonts w:cs="Times New Roman"/>
                <w:sz w:val="28"/>
                <w:szCs w:val="28"/>
              </w:rPr>
            </w:pPr>
            <w:r>
              <w:rPr>
                <w:sz w:val="28"/>
                <w:szCs w:val="28"/>
              </w:rPr>
              <w:t>40</w:t>
            </w:r>
          </w:p>
        </w:tc>
        <w:tc>
          <w:tcPr>
            <w:tcW w:w="1559" w:type="dxa"/>
          </w:tcPr>
          <w:p w14:paraId="7F0053AA" w14:textId="27C70CF5" w:rsidR="00CE56FE" w:rsidRPr="00773CDF" w:rsidRDefault="00CE56FE" w:rsidP="002E6DDB">
            <w:pPr>
              <w:spacing w:after="0"/>
              <w:rPr>
                <w:rFonts w:cs="Times New Roman"/>
                <w:sz w:val="28"/>
                <w:szCs w:val="28"/>
              </w:rPr>
            </w:pPr>
            <w:r>
              <w:rPr>
                <w:sz w:val="28"/>
                <w:szCs w:val="28"/>
              </w:rPr>
              <w:t>21</w:t>
            </w:r>
          </w:p>
        </w:tc>
        <w:tc>
          <w:tcPr>
            <w:tcW w:w="1418" w:type="dxa"/>
          </w:tcPr>
          <w:p w14:paraId="4A96A515" w14:textId="10E2AE81" w:rsidR="00CE56FE" w:rsidRPr="00773CDF" w:rsidRDefault="00CE56FE" w:rsidP="002E6DDB">
            <w:pPr>
              <w:spacing w:after="0"/>
              <w:rPr>
                <w:rFonts w:cs="Times New Roman"/>
                <w:sz w:val="28"/>
                <w:szCs w:val="28"/>
              </w:rPr>
            </w:pPr>
            <w:r>
              <w:rPr>
                <w:sz w:val="28"/>
                <w:szCs w:val="28"/>
              </w:rPr>
              <w:t>19</w:t>
            </w:r>
          </w:p>
        </w:tc>
      </w:tr>
      <w:tr w:rsidR="00E37EF9" w:rsidRPr="00773CDF" w14:paraId="58FADBCB" w14:textId="77777777" w:rsidTr="00E37EF9">
        <w:tc>
          <w:tcPr>
            <w:tcW w:w="2269" w:type="dxa"/>
          </w:tcPr>
          <w:p w14:paraId="319F0BC0" w14:textId="77777777" w:rsidR="00CE56FE" w:rsidRPr="00773CDF" w:rsidRDefault="00CE56FE" w:rsidP="002E6DDB">
            <w:pPr>
              <w:spacing w:after="0"/>
              <w:rPr>
                <w:rFonts w:cs="Times New Roman"/>
                <w:b/>
                <w:bCs/>
                <w:sz w:val="28"/>
                <w:szCs w:val="28"/>
              </w:rPr>
            </w:pPr>
            <w:r>
              <w:rPr>
                <w:b/>
                <w:bCs/>
                <w:sz w:val="28"/>
                <w:szCs w:val="28"/>
              </w:rPr>
              <w:t>Total</w:t>
            </w:r>
          </w:p>
        </w:tc>
        <w:tc>
          <w:tcPr>
            <w:tcW w:w="1701" w:type="dxa"/>
          </w:tcPr>
          <w:p w14:paraId="3D929F57" w14:textId="3258969D" w:rsidR="00CE56FE" w:rsidRPr="00773CDF" w:rsidRDefault="00CE56FE" w:rsidP="002E6DDB">
            <w:pPr>
              <w:spacing w:after="0"/>
              <w:rPr>
                <w:rFonts w:cs="Times New Roman"/>
                <w:b/>
                <w:bCs/>
                <w:sz w:val="28"/>
                <w:szCs w:val="28"/>
              </w:rPr>
            </w:pPr>
            <w:r>
              <w:rPr>
                <w:b/>
                <w:bCs/>
                <w:sz w:val="28"/>
                <w:szCs w:val="28"/>
              </w:rPr>
              <w:t>144</w:t>
            </w:r>
          </w:p>
        </w:tc>
        <w:tc>
          <w:tcPr>
            <w:tcW w:w="1559" w:type="dxa"/>
          </w:tcPr>
          <w:p w14:paraId="3CF7973C" w14:textId="31D10BF5" w:rsidR="00CE56FE" w:rsidRPr="00773CDF" w:rsidRDefault="00CE56FE" w:rsidP="002E6DDB">
            <w:pPr>
              <w:spacing w:after="0"/>
              <w:rPr>
                <w:rFonts w:cs="Times New Roman"/>
                <w:b/>
                <w:bCs/>
                <w:sz w:val="28"/>
                <w:szCs w:val="28"/>
              </w:rPr>
            </w:pPr>
            <w:r>
              <w:rPr>
                <w:b/>
                <w:bCs/>
                <w:sz w:val="28"/>
                <w:szCs w:val="28"/>
              </w:rPr>
              <w:t>229</w:t>
            </w:r>
          </w:p>
        </w:tc>
        <w:tc>
          <w:tcPr>
            <w:tcW w:w="1701" w:type="dxa"/>
          </w:tcPr>
          <w:p w14:paraId="0171AF58" w14:textId="5CE6602D" w:rsidR="00CE56FE" w:rsidRPr="00773CDF" w:rsidRDefault="00CE56FE" w:rsidP="002E6DDB">
            <w:pPr>
              <w:spacing w:after="0"/>
              <w:rPr>
                <w:rFonts w:cs="Times New Roman"/>
                <w:b/>
                <w:bCs/>
                <w:sz w:val="28"/>
                <w:szCs w:val="28"/>
              </w:rPr>
            </w:pPr>
            <w:r>
              <w:rPr>
                <w:b/>
                <w:bCs/>
                <w:sz w:val="28"/>
                <w:szCs w:val="28"/>
              </w:rPr>
              <w:t>245</w:t>
            </w:r>
          </w:p>
        </w:tc>
        <w:tc>
          <w:tcPr>
            <w:tcW w:w="1701" w:type="dxa"/>
          </w:tcPr>
          <w:p w14:paraId="01606E95" w14:textId="7371DD36" w:rsidR="00CE56FE" w:rsidRPr="00773CDF" w:rsidRDefault="00CE56FE" w:rsidP="002E6DDB">
            <w:pPr>
              <w:spacing w:after="0"/>
              <w:rPr>
                <w:rFonts w:cs="Times New Roman"/>
                <w:b/>
                <w:bCs/>
                <w:sz w:val="28"/>
                <w:szCs w:val="28"/>
              </w:rPr>
            </w:pPr>
            <w:r>
              <w:rPr>
                <w:b/>
                <w:bCs/>
                <w:sz w:val="28"/>
                <w:szCs w:val="28"/>
              </w:rPr>
              <w:t>256</w:t>
            </w:r>
          </w:p>
        </w:tc>
        <w:tc>
          <w:tcPr>
            <w:tcW w:w="1559" w:type="dxa"/>
          </w:tcPr>
          <w:p w14:paraId="6B7EF2AA" w14:textId="2F2620A4" w:rsidR="00CE56FE" w:rsidRPr="00773CDF" w:rsidRDefault="00CE56FE" w:rsidP="002E6DDB">
            <w:pPr>
              <w:spacing w:after="0"/>
              <w:rPr>
                <w:rFonts w:cs="Times New Roman"/>
                <w:b/>
                <w:bCs/>
                <w:sz w:val="28"/>
                <w:szCs w:val="28"/>
              </w:rPr>
            </w:pPr>
            <w:r>
              <w:rPr>
                <w:b/>
                <w:bCs/>
                <w:sz w:val="28"/>
                <w:szCs w:val="28"/>
              </w:rPr>
              <w:t>97</w:t>
            </w:r>
          </w:p>
        </w:tc>
        <w:tc>
          <w:tcPr>
            <w:tcW w:w="1418" w:type="dxa"/>
          </w:tcPr>
          <w:p w14:paraId="0030535E" w14:textId="4164266A" w:rsidR="00CE56FE" w:rsidRPr="00773CDF" w:rsidRDefault="00CE56FE" w:rsidP="002E6DDB">
            <w:pPr>
              <w:spacing w:after="0"/>
              <w:rPr>
                <w:rFonts w:cs="Times New Roman"/>
                <w:b/>
                <w:bCs/>
                <w:sz w:val="28"/>
                <w:szCs w:val="28"/>
              </w:rPr>
            </w:pPr>
            <w:r>
              <w:rPr>
                <w:b/>
                <w:bCs/>
                <w:sz w:val="28"/>
                <w:szCs w:val="28"/>
              </w:rPr>
              <w:t>120</w:t>
            </w:r>
          </w:p>
        </w:tc>
      </w:tr>
    </w:tbl>
    <w:p w14:paraId="2ACEDFC1" w14:textId="77777777" w:rsidR="00CE56FE" w:rsidRPr="00CE56FE" w:rsidRDefault="00CE56FE" w:rsidP="002E6DDB">
      <w:pPr>
        <w:spacing w:after="160"/>
      </w:pPr>
    </w:p>
    <w:p w14:paraId="390A4F38" w14:textId="4EAE949A" w:rsidR="00E854DB" w:rsidRDefault="00CE56FE" w:rsidP="002E6DDB">
      <w:pPr>
        <w:spacing w:after="160"/>
      </w:pPr>
      <w:r>
        <w:lastRenderedPageBreak/>
        <w:t xml:space="preserve">Le tableau 1 révèle que les personnes croient qu'il y a eu des initiatives positives pour permettre aux personnes en situation de handicap d’accéder et d’évacuer </w:t>
      </w:r>
      <w:r w:rsidR="00E37EF9">
        <w:t>l</w:t>
      </w:r>
      <w:r>
        <w:t xml:space="preserve">es lieux publics. Cependant, les réponses montrent qu'il y a encore un travail important à faire dans les collectivités pour la mise en œuvre de ces normes. La cote « très accessible » relativement aux sorties des bâtiments était attribuée aux bâtiments plus récents. </w:t>
      </w:r>
    </w:p>
    <w:p w14:paraId="2AFDC7D8" w14:textId="41771AF5" w:rsidR="00E854DB" w:rsidRDefault="00B02BA6" w:rsidP="002E6DDB">
      <w:pPr>
        <w:spacing w:after="160"/>
      </w:pPr>
      <w:r>
        <w:t xml:space="preserve">Les bâtiments plus anciens n'ont pas les sorties ou l'espace de travail requis (p. ex., couloirs étroits). Les personnes croient que le milieu de travail, les pratiques d'emploi et un langage simple sont plutôt accessibles. Là encore, les lieux de travail accessibles étaient ceux situés dans des collectivités </w:t>
      </w:r>
      <w:r w:rsidR="009D7158">
        <w:t>où l’on retrouve</w:t>
      </w:r>
      <w:r>
        <w:t xml:space="preserve"> des bâtiments plus récents avec accès à Internet. </w:t>
      </w:r>
    </w:p>
    <w:p w14:paraId="6666BA2A" w14:textId="6AF1F1F2" w:rsidR="00E854DB" w:rsidRDefault="00C65661" w:rsidP="002E6DDB">
      <w:pPr>
        <w:spacing w:after="160"/>
      </w:pPr>
      <w:r>
        <w:t xml:space="preserve">Nos constatations sur le niveau d'accessibilité pour ces quatre normes sont alignées sur celles du British Columbia </w:t>
      </w:r>
      <w:proofErr w:type="spellStart"/>
      <w:r>
        <w:t>Aboriginal</w:t>
      </w:r>
      <w:proofErr w:type="spellEnd"/>
      <w:r>
        <w:t xml:space="preserve"> Network on </w:t>
      </w:r>
      <w:proofErr w:type="spellStart"/>
      <w:r>
        <w:t>Disability</w:t>
      </w:r>
      <w:proofErr w:type="spellEnd"/>
      <w:r>
        <w:t xml:space="preserve"> Society (2018), du Comité permanent des affaires autochtones et du Nord (2018), du </w:t>
      </w:r>
      <w:r>
        <w:lastRenderedPageBreak/>
        <w:t xml:space="preserve">rapport du Comité sénatorial permanent des peuples autochtones (2015) et du </w:t>
      </w:r>
      <w:proofErr w:type="spellStart"/>
      <w:r>
        <w:t>NWT</w:t>
      </w:r>
      <w:proofErr w:type="spellEnd"/>
      <w:r>
        <w:t xml:space="preserve"> </w:t>
      </w:r>
      <w:proofErr w:type="spellStart"/>
      <w:r>
        <w:t>Disabilities</w:t>
      </w:r>
      <w:proofErr w:type="spellEnd"/>
      <w:r>
        <w:t xml:space="preserve"> Council (2015). </w:t>
      </w:r>
    </w:p>
    <w:p w14:paraId="51BBC4B2" w14:textId="4DE2636D" w:rsidR="00026782" w:rsidRDefault="00C65661" w:rsidP="002E6DDB">
      <w:pPr>
        <w:spacing w:after="160"/>
      </w:pPr>
      <w:r>
        <w:t>Un examen plus approfondi des données révèle que les personnes atteintes d’un handicap ont plus de difficulté à accéder aux espaces publics et que les espaces de vie extérieurs sont moins accessibles que les espaces de vie intérieurs. L'</w:t>
      </w:r>
      <w:r w:rsidR="009D7158">
        <w:t>environnement</w:t>
      </w:r>
      <w:r>
        <w:t xml:space="preserve"> extérieur ne se prête pas à la manipulation aussi facilement que les structures bâties. Ces résultats concordent avec les recherches menées dans d'autres collectivités hors réserve (Madsen et al., 2019; Madsen et al., 2020).</w:t>
      </w:r>
    </w:p>
    <w:p w14:paraId="1ACDEF15" w14:textId="35C368B1" w:rsidR="00AF1669" w:rsidRDefault="00982A7E" w:rsidP="002E6DDB">
      <w:pPr>
        <w:spacing w:after="160"/>
      </w:pPr>
      <w:r>
        <w:t xml:space="preserve">Fait intéressant, les questions laissées sans réponse pourraient illustrer le fait que les répondants peuvent ne pas avoir suffisamment d'informations pour exprimer une opinion sur l'une des normes - par exemple sur des sujets tels que les trottoirs dans les espaces publics. </w:t>
      </w:r>
    </w:p>
    <w:p w14:paraId="167731E0" w14:textId="35031232" w:rsidR="00E854DB" w:rsidRDefault="00E854DB" w:rsidP="002E6DDB">
      <w:pPr>
        <w:spacing w:after="160"/>
      </w:pPr>
      <w:r>
        <w:t xml:space="preserve">Dans nos entretiens de suivi avec certains des répondants, les personnes interrogées ont souligné qu’il pourrait être difficile de modifier les espaces </w:t>
      </w:r>
      <w:r>
        <w:lastRenderedPageBreak/>
        <w:t>extérieurs, car les modes de vie autochtones sont inextricablement liés à leur environnement. Yu et al., (2020), et Black et Bean (2016), par exemple, ont décrit le lien entre l'environnement physique autochtone et la terre ainsi que l'importance des connaissances locales lorsque des modifications à la terre sont exécutées (</w:t>
      </w:r>
      <w:proofErr w:type="spellStart"/>
      <w:r>
        <w:t>Puketapu-Dentice</w:t>
      </w:r>
      <w:proofErr w:type="spellEnd"/>
      <w:r>
        <w:t xml:space="preserve"> et al., 2017). </w:t>
      </w:r>
    </w:p>
    <w:p w14:paraId="2228ABC0" w14:textId="08244C56" w:rsidR="00CE56FE" w:rsidRPr="00CE56FE" w:rsidRDefault="00E358C6" w:rsidP="002E6DDB">
      <w:pPr>
        <w:spacing w:after="160"/>
      </w:pPr>
      <w:r>
        <w:t xml:space="preserve">Dans nos entretiens, les répondants ont reconnu que ces points de vue ne tiennent pas nécessairement compte des personnes en situation de handicap. De même, un répondant a souligné que de nombreuses collectivités tiennent compte des membres atteints d’un handicap dans la conception des espaces ouverts, mais que tout code ou norme du bâtiment doit être flexible pour s'adapter à leur culture. Ce domaine nécessite des recherches et une compréhension plus poussées pour identifier comment les normes de conception des espaces publics peuvent être intégrées dans le paysage culturel des collectivités. </w:t>
      </w:r>
    </w:p>
    <w:p w14:paraId="63142213" w14:textId="664B61D6" w:rsidR="00452681" w:rsidRDefault="00CE56FE" w:rsidP="002E6DDB">
      <w:pPr>
        <w:spacing w:after="160"/>
      </w:pPr>
      <w:r>
        <w:lastRenderedPageBreak/>
        <w:t>Une autre découverte intéressante révélée par nos entretiens de suivi concerne les rampes d'accès. Des modifications telles que l</w:t>
      </w:r>
      <w:r w:rsidR="009D7158">
        <w:t>’installation</w:t>
      </w:r>
      <w:r>
        <w:t xml:space="preserve"> de rampes doivent tenir compte des facteurs culturels d’une collectivité spécifique. Les répondants ont souligné que la majorité des rampes installées ne respectent pas le code du bâtiment. On a signalé l’absence de surfaces dures au bas des rampes et souligné </w:t>
      </w:r>
      <w:proofErr w:type="gramStart"/>
      <w:r>
        <w:t>qu’elle sont</w:t>
      </w:r>
      <w:proofErr w:type="gramEnd"/>
      <w:r>
        <w:t xml:space="preserve"> importunes d’un point de vue culturel. </w:t>
      </w:r>
    </w:p>
    <w:p w14:paraId="0D51B813" w14:textId="3D678102" w:rsidR="00CE56FE" w:rsidRDefault="00CE56FE" w:rsidP="002E6DDB">
      <w:pPr>
        <w:spacing w:after="160"/>
      </w:pPr>
      <w:r>
        <w:t xml:space="preserve">Il a d'ailleurs été souligné que dans le nord du Canada, où les maisons sont construites sur pilotis, les rampes doivent </w:t>
      </w:r>
      <w:r w:rsidR="009D7158">
        <w:t xml:space="preserve">parfois </w:t>
      </w:r>
      <w:r>
        <w:t xml:space="preserve">être </w:t>
      </w:r>
      <w:r w:rsidR="009D7158">
        <w:t>aussi hautes que</w:t>
      </w:r>
      <w:r>
        <w:t xml:space="preserve"> deux étages. Ces rampes ne sont généralement pas construites en respectant le code et ne sont pas sécuritaires en hiver en raison de la neige et de la glace sur les plateformes, ce qui rend difficile la montée ou la descente </w:t>
      </w:r>
      <w:r w:rsidR="009D7158">
        <w:t>de</w:t>
      </w:r>
      <w:r>
        <w:t xml:space="preserve"> la rampe. Les rampes occupent un espace substantiel à l'extérieur des bâtiments en raison de la pente requise (voir aussi </w:t>
      </w:r>
      <w:proofErr w:type="spellStart"/>
      <w:r>
        <w:t>Mbadugha</w:t>
      </w:r>
      <w:proofErr w:type="spellEnd"/>
      <w:r>
        <w:t>, 2013).</w:t>
      </w:r>
    </w:p>
    <w:p w14:paraId="3A9C6D52" w14:textId="77777777" w:rsidR="00104C9A" w:rsidRDefault="00104C9A" w:rsidP="00104C9A">
      <w:pPr>
        <w:spacing w:after="160"/>
      </w:pPr>
      <w:r>
        <w:lastRenderedPageBreak/>
        <w:t>Les commentaires suivants ont été recueillis lors d’un entretien avec une personne très familière avec la construction de rampes dans le nord du Canada :</w:t>
      </w:r>
    </w:p>
    <w:p w14:paraId="1E1AC805" w14:textId="2F44081B" w:rsidR="00104C9A" w:rsidRDefault="00104C9A" w:rsidP="009B51C1">
      <w:pPr>
        <w:spacing w:after="160"/>
        <w:ind w:left="567" w:right="855"/>
      </w:pPr>
      <w:r>
        <w:t xml:space="preserve">« Dans les collectivités nordiques, les rampes posent un réel défi. Dans une moindre mesure, a) à Yellowknife, </w:t>
      </w:r>
      <w:r w:rsidR="009D7158">
        <w:t xml:space="preserve">dans </w:t>
      </w:r>
      <w:r>
        <w:t xml:space="preserve">les centres régionaux (comme Hay River, Fort Simpson, </w:t>
      </w:r>
      <w:proofErr w:type="spellStart"/>
      <w:r>
        <w:t>Inuvik</w:t>
      </w:r>
      <w:proofErr w:type="spellEnd"/>
      <w:r>
        <w:t>); b) dans la partie sud du territoire, par rapport aux collectivités du nord principalement en raison de la conception des fondations et des conditions géotechniques (pergélisol); c) sur les bâtiments commerciaux et publics (écoles, magasins, bâtiments gouvernementaux, appartements locatifs), etc.; et d) dans une moindre mesure sur les bâtiments plus grands que sur les unités résidentielles privées et les bâtiments plus récents. Les plus grands défis se trouvent dans les collectivités éloignées, celles qui ne sont pas desservies par des routes toutes saisons.</w:t>
      </w:r>
    </w:p>
    <w:p w14:paraId="047835F8" w14:textId="3B86263B" w:rsidR="00104C9A" w:rsidRDefault="00104C9A" w:rsidP="009B51C1">
      <w:pPr>
        <w:spacing w:after="160"/>
        <w:ind w:left="567" w:right="855"/>
      </w:pPr>
      <w:r>
        <w:lastRenderedPageBreak/>
        <w:t>Ainsi, les exemples sont nombreux</w:t>
      </w:r>
      <w:r w:rsidR="009D7158">
        <w:t>.</w:t>
      </w:r>
      <w:r>
        <w:t xml:space="preserve"> </w:t>
      </w:r>
      <w:r w:rsidR="009D7158">
        <w:t>O</w:t>
      </w:r>
      <w:r>
        <w:t>n retrouve des rampes sur des bâtiments construits sur pilotis (presqu</w:t>
      </w:r>
      <w:r w:rsidR="00302665">
        <w:t>’aussi hautes que deux étages</w:t>
      </w:r>
      <w:r>
        <w:t xml:space="preserve">); certaines changent de direction, certaines sont longues, certaines </w:t>
      </w:r>
      <w:r w:rsidR="009D7158">
        <w:t xml:space="preserve">des rampes </w:t>
      </w:r>
      <w:r>
        <w:t xml:space="preserve">plus anciennes ou </w:t>
      </w:r>
      <w:r w:rsidR="009D7158">
        <w:t xml:space="preserve">celles </w:t>
      </w:r>
      <w:r>
        <w:t>que l’on retrouve sur des bâtiments privés ne sont pas construites selon le code, et beaucoup ne sont, selon ce qu’affirme l'utilisateur, que pour une utilisation temporaire. Certaines ne sont pas entretenues ou déneigées régulièrement,</w:t>
      </w:r>
      <w:r w:rsidR="009D7158">
        <w:t xml:space="preserve"> et</w:t>
      </w:r>
      <w:r>
        <w:t xml:space="preserve"> certain</w:t>
      </w:r>
      <w:r w:rsidR="009D7158">
        <w:t>e</w:t>
      </w:r>
      <w:r>
        <w:t>s sont situées sous les avant-toits des bâtiments et peuvent se recouvrir de glace.</w:t>
      </w:r>
    </w:p>
    <w:p w14:paraId="12BB2FE2" w14:textId="241627EA" w:rsidR="00104C9A" w:rsidRDefault="00104C9A" w:rsidP="009B51C1">
      <w:pPr>
        <w:spacing w:after="160"/>
        <w:ind w:left="567" w:right="855"/>
      </w:pPr>
      <w:r>
        <w:t xml:space="preserve">Les rampes que nous construisons, celles avec lesquelles j'ai été impliqué, présentent des entrées et des sorties sans obstacle et respectent le code en vigueur au moment de la conception et de la construction. Les rampes sont conçues pour s'adapter aux conditions locales et aux situations au cas par cas. Par exemple, dans la plupart des collectivités, il n'y a pas d'approvisionnement local en béton, les </w:t>
      </w:r>
      <w:r>
        <w:lastRenderedPageBreak/>
        <w:t>matériaux granulaires de remplissage sont limités, les fondations posent des limitations, etc. Ainsi, les rampes consistent souvent en une structure en bois fai</w:t>
      </w:r>
      <w:r w:rsidR="009D7158">
        <w:t>t</w:t>
      </w:r>
      <w:r>
        <w:t>e de caillebotis à mailles larges (pour limiter l'accumulation de neige, etc.) ».</w:t>
      </w:r>
    </w:p>
    <w:p w14:paraId="32289AD6" w14:textId="64E2C77E" w:rsidR="00104C9A" w:rsidRDefault="00104C9A" w:rsidP="00104C9A">
      <w:pPr>
        <w:spacing w:after="160"/>
      </w:pPr>
      <w:r>
        <w:t>En 2014, CBC News a fait un reportage sur l'accessibilité des bâtiments à Iqaluit. Le journaliste a interviewé M</w:t>
      </w:r>
      <w:r>
        <w:rPr>
          <w:vertAlign w:val="superscript"/>
        </w:rPr>
        <w:t>me</w:t>
      </w:r>
      <w:r>
        <w:t xml:space="preserve"> Wendy Ireland, une utilisatrice de fauteuil roulant. Le journaliste s'est concentré sur les défis que rencontrent les personnes en situation de handicap en matière d'accès aux bâtiments et de déplacement dans les rues. Le lien URL suivant redirige vers la vidéo de 2,31 minutes qui expose les défis auxquels font face les personnes atteintes d’un handicap qui utilisent des rampes et qui tentent d’accéder aux bâtiments.</w:t>
      </w:r>
    </w:p>
    <w:p w14:paraId="43C43A11" w14:textId="5FE64788" w:rsidR="00104C9A" w:rsidRDefault="009A3E05" w:rsidP="00104C9A">
      <w:pPr>
        <w:spacing w:after="160"/>
      </w:pPr>
      <w:hyperlink r:id="rId10" w:history="1">
        <w:r w:rsidR="007070DD">
          <w:rPr>
            <w:rStyle w:val="Hyperlink"/>
          </w:rPr>
          <w:t>https://www.cbc.ca/news/canada/north/inaccessible-iqaluit-resident-says-wheelchair-ramps-scary-1.2808011</w:t>
        </w:r>
      </w:hyperlink>
    </w:p>
    <w:p w14:paraId="530DD42D" w14:textId="77777777" w:rsidR="006D57AB" w:rsidRPr="00CE56FE" w:rsidRDefault="006D57AB" w:rsidP="00104C9A">
      <w:pPr>
        <w:spacing w:after="160"/>
      </w:pPr>
    </w:p>
    <w:p w14:paraId="130F63C8" w14:textId="3AAFA9C5" w:rsidR="00CE56FE" w:rsidRPr="00CE56FE" w:rsidRDefault="00D15948" w:rsidP="00D15948">
      <w:pPr>
        <w:pStyle w:val="Heading2"/>
      </w:pPr>
      <w:bookmarkStart w:id="18" w:name="_Toc64547713"/>
      <w:r>
        <w:lastRenderedPageBreak/>
        <w:t>Les défis de la mise en œuvre des normes d'accessibilité</w:t>
      </w:r>
      <w:bookmarkEnd w:id="18"/>
    </w:p>
    <w:p w14:paraId="5073AFF2" w14:textId="2988AEC9" w:rsidR="00CE56FE" w:rsidRPr="00CE56FE" w:rsidRDefault="00CE56FE" w:rsidP="002E6DDB">
      <w:pPr>
        <w:spacing w:after="160"/>
      </w:pPr>
      <w:r>
        <w:t>Les répondants ont été invités à énumérer les cinq principaux défis auxquels leurs collectivités sont confrontées pour rendre les espaces communs extérieurs, l'emploi, le langage simple et les moyens d’évacuation plus accessibles aux membres de la collectivité atteints d’un handicap. Ces commentaires se trouvent dans le tableau 4 de l'annexe C. Outre les défis associés au financement et à la capacité, trois commentaires intéressants ont été formulés :</w:t>
      </w:r>
    </w:p>
    <w:p w14:paraId="2ACF10FA" w14:textId="66DA78D7" w:rsidR="002E5EFF" w:rsidRDefault="0064503E" w:rsidP="002E6DDB">
      <w:pPr>
        <w:numPr>
          <w:ilvl w:val="0"/>
          <w:numId w:val="13"/>
        </w:numPr>
        <w:spacing w:after="160"/>
        <w:contextualSpacing/>
      </w:pPr>
      <w:r>
        <w:t>« Les plans annuels ne donnent pas la priorité à l'amélioration des installations pour répondre aux besoins des personnes en situation de handicap. »</w:t>
      </w:r>
    </w:p>
    <w:p w14:paraId="69B6DE1F" w14:textId="7C4B9729" w:rsidR="00695EEA" w:rsidRDefault="00CE56FE" w:rsidP="002E6DDB">
      <w:pPr>
        <w:numPr>
          <w:ilvl w:val="0"/>
          <w:numId w:val="13"/>
        </w:numPr>
        <w:spacing w:after="160"/>
        <w:contextualSpacing/>
      </w:pPr>
      <w:r>
        <w:t xml:space="preserve"> « </w:t>
      </w:r>
      <w:r w:rsidR="0031132D">
        <w:t>Il y a un m</w:t>
      </w:r>
      <w:r>
        <w:t xml:space="preserve">anque de sensibilisation ou </w:t>
      </w:r>
      <w:r w:rsidR="0031132D">
        <w:t xml:space="preserve">un </w:t>
      </w:r>
      <w:r>
        <w:t>manque de planification ou de compréhension des besoins en matière de handicap. »</w:t>
      </w:r>
    </w:p>
    <w:p w14:paraId="0131AAEA" w14:textId="4FE63B84" w:rsidR="00CE56FE" w:rsidRPr="00CE56FE" w:rsidRDefault="00695EEA" w:rsidP="002E6DDB">
      <w:pPr>
        <w:numPr>
          <w:ilvl w:val="0"/>
          <w:numId w:val="13"/>
        </w:numPr>
        <w:spacing w:after="160"/>
        <w:contextualSpacing/>
      </w:pPr>
      <w:r>
        <w:lastRenderedPageBreak/>
        <w:t>« L'</w:t>
      </w:r>
      <w:r w:rsidR="0031132D">
        <w:t>obtention</w:t>
      </w:r>
      <w:r>
        <w:t xml:space="preserve"> </w:t>
      </w:r>
      <w:r w:rsidR="0031132D">
        <w:t>d</w:t>
      </w:r>
      <w:r>
        <w:t xml:space="preserve">'équipement </w:t>
      </w:r>
      <w:r w:rsidR="0031132D">
        <w:t>d’</w:t>
      </w:r>
      <w:r>
        <w:t>accessib</w:t>
      </w:r>
      <w:r w:rsidR="0031132D">
        <w:t>ilité</w:t>
      </w:r>
      <w:r>
        <w:t xml:space="preserve"> dans le nord du Canada </w:t>
      </w:r>
      <w:r w:rsidR="0031132D">
        <w:t xml:space="preserve">pose un problème </w:t>
      </w:r>
      <w:r>
        <w:t xml:space="preserve">- ce ne sont pas toutes les entreprises qui expédient des marchandises ici et celles qui le font </w:t>
      </w:r>
      <w:r w:rsidR="0031132D">
        <w:t>facturent</w:t>
      </w:r>
      <w:r>
        <w:t xml:space="preserve"> souvent des tarifs d'expédition élevés. De plus, les articles contenant des batteries peuvent parfois être considérés comme des marchandises dangereuses et ne peuvent donc pas être expédiés par les méthodes traditionnelles. »</w:t>
      </w:r>
    </w:p>
    <w:p w14:paraId="255970B3" w14:textId="6341E7A5" w:rsidR="00CE56FE" w:rsidRDefault="00CE56FE" w:rsidP="002E6DDB">
      <w:pPr>
        <w:spacing w:after="160"/>
      </w:pPr>
      <w:r>
        <w:t xml:space="preserve">Des défis similaires énumérés ont également été relevés dans d'autres </w:t>
      </w:r>
      <w:bookmarkStart w:id="19" w:name="_Hlk55032038"/>
      <w:r>
        <w:t xml:space="preserve">rapports tels que celui de l'Assemblée des Premières Nations (2017; 2011), de la British Columbia </w:t>
      </w:r>
      <w:proofErr w:type="spellStart"/>
      <w:r>
        <w:t>Aboriginal</w:t>
      </w:r>
      <w:proofErr w:type="spellEnd"/>
      <w:r>
        <w:t xml:space="preserve"> Network on </w:t>
      </w:r>
      <w:proofErr w:type="spellStart"/>
      <w:r>
        <w:t>Disability</w:t>
      </w:r>
      <w:proofErr w:type="spellEnd"/>
      <w:r>
        <w:t xml:space="preserve"> Society (2018), du Comité permanent des affaires autochtones et du Nord (2018), du Standing Comité sénatorial sur les peuples autochtones (2015), du </w:t>
      </w:r>
      <w:proofErr w:type="spellStart"/>
      <w:r>
        <w:t>NWT</w:t>
      </w:r>
      <w:proofErr w:type="spellEnd"/>
      <w:r>
        <w:t xml:space="preserve"> </w:t>
      </w:r>
      <w:proofErr w:type="spellStart"/>
      <w:r>
        <w:t>Disabilities</w:t>
      </w:r>
      <w:proofErr w:type="spellEnd"/>
      <w:r>
        <w:t xml:space="preserve"> Council (2015), de </w:t>
      </w:r>
      <w:proofErr w:type="spellStart"/>
      <w:r>
        <w:t>Kyser</w:t>
      </w:r>
      <w:proofErr w:type="spellEnd"/>
      <w:r>
        <w:t xml:space="preserve"> (2012) et de Salisbury et Green (2019).</w:t>
      </w:r>
      <w:bookmarkEnd w:id="19"/>
    </w:p>
    <w:p w14:paraId="39FFEFF4" w14:textId="12818789" w:rsidR="00514B7B" w:rsidRPr="00CE56FE" w:rsidRDefault="00514B7B" w:rsidP="00514B7B">
      <w:pPr>
        <w:pStyle w:val="Heading2"/>
      </w:pPr>
      <w:bookmarkStart w:id="20" w:name="_Toc64547714"/>
      <w:r>
        <w:lastRenderedPageBreak/>
        <w:t>Compréhension des handicaps par les chefs et les conseils</w:t>
      </w:r>
      <w:bookmarkEnd w:id="20"/>
    </w:p>
    <w:p w14:paraId="70594D3E" w14:textId="3C5C7F45" w:rsidR="00EF5881" w:rsidRDefault="00CE56FE" w:rsidP="002E6DDB">
      <w:pPr>
        <w:spacing w:after="160"/>
      </w:pPr>
      <w:r>
        <w:t xml:space="preserve">On a demandé aux répondants de donner leur évaluation de la compréhension qu’ont leur chef et leur conseil des besoins des personnes en situation de handicap en ce qui a trait à l’accès aux espaces publics, à l'emploi, au langage simple et aux moyens d’évacuation des bâtiments. </w:t>
      </w:r>
    </w:p>
    <w:p w14:paraId="734545B6" w14:textId="255D8CCD" w:rsidR="00CE56FE" w:rsidRPr="00CE56FE" w:rsidRDefault="00CE56FE" w:rsidP="002E6DDB">
      <w:pPr>
        <w:spacing w:after="160"/>
      </w:pPr>
      <w:r>
        <w:t xml:space="preserve">Le tableau 2 indique que les chefs et les conseils n'ont aucune compréhension en ce qui concerne les sorties des bâtiments, en particulier pour les bâtiments plus anciens. Les chefs et les conseils ont une certaine compréhension des besoins relatifs au langage simple, à l'emploi et aux espaces publics. Les réponses montrent qu'il est nécessaire de renforcer les capacités et d’informer les chefs et </w:t>
      </w:r>
      <w:proofErr w:type="gramStart"/>
      <w:r>
        <w:t>les conseil</w:t>
      </w:r>
      <w:proofErr w:type="gramEnd"/>
      <w:r>
        <w:t xml:space="preserve"> au sujet des normes d’accessibilité pour les personnes en situation de handicap. Cela posera un défi, d'autant plus que la majorité des </w:t>
      </w:r>
      <w:r>
        <w:lastRenderedPageBreak/>
        <w:t xml:space="preserve">conseils n'ont pas de service ou de personnes responsables des politiques et des programmes relatifs aux personnes en situation de handicap. </w:t>
      </w:r>
    </w:p>
    <w:p w14:paraId="630D6412" w14:textId="5618B8EE" w:rsidR="007421A2" w:rsidRPr="00773CDF" w:rsidRDefault="007421A2" w:rsidP="007421A2">
      <w:pPr>
        <w:pStyle w:val="Caption"/>
        <w:keepNext/>
        <w:rPr>
          <w:b/>
          <w:bCs/>
          <w:i w:val="0"/>
          <w:iCs w:val="0"/>
          <w:color w:val="auto"/>
          <w:sz w:val="28"/>
          <w:szCs w:val="28"/>
        </w:rPr>
      </w:pPr>
      <w:r>
        <w:rPr>
          <w:b/>
          <w:bCs/>
          <w:i w:val="0"/>
          <w:iCs w:val="0"/>
          <w:color w:val="auto"/>
          <w:sz w:val="28"/>
          <w:szCs w:val="28"/>
        </w:rPr>
        <w:t xml:space="preserve">Tableau </w:t>
      </w:r>
      <w:r w:rsidRPr="00773CDF">
        <w:rPr>
          <w:b/>
          <w:bCs/>
          <w:i w:val="0"/>
          <w:iCs w:val="0"/>
          <w:color w:val="auto"/>
          <w:sz w:val="28"/>
          <w:szCs w:val="28"/>
        </w:rPr>
        <w:fldChar w:fldCharType="begin"/>
      </w:r>
      <w:r w:rsidRPr="00773CDF">
        <w:rPr>
          <w:b/>
          <w:bCs/>
          <w:i w:val="0"/>
          <w:iCs w:val="0"/>
          <w:color w:val="auto"/>
          <w:sz w:val="28"/>
          <w:szCs w:val="28"/>
        </w:rPr>
        <w:instrText xml:space="preserve"> SEQ Table \* ARABIC </w:instrText>
      </w:r>
      <w:r w:rsidRPr="00773CDF">
        <w:rPr>
          <w:b/>
          <w:bCs/>
          <w:i w:val="0"/>
          <w:iCs w:val="0"/>
          <w:color w:val="auto"/>
          <w:sz w:val="28"/>
          <w:szCs w:val="28"/>
        </w:rPr>
        <w:fldChar w:fldCharType="separate"/>
      </w:r>
      <w:r w:rsidR="00832FB7">
        <w:rPr>
          <w:b/>
          <w:bCs/>
          <w:i w:val="0"/>
          <w:iCs w:val="0"/>
          <w:noProof/>
          <w:color w:val="auto"/>
          <w:sz w:val="28"/>
          <w:szCs w:val="28"/>
        </w:rPr>
        <w:t>2</w:t>
      </w:r>
      <w:r w:rsidRPr="00773CDF">
        <w:rPr>
          <w:b/>
          <w:bCs/>
          <w:i w:val="0"/>
          <w:iCs w:val="0"/>
          <w:color w:val="auto"/>
          <w:sz w:val="28"/>
          <w:szCs w:val="28"/>
        </w:rPr>
        <w:fldChar w:fldCharType="end"/>
      </w:r>
      <w:r>
        <w:t xml:space="preserve"> </w:t>
      </w:r>
      <w:r>
        <w:rPr>
          <w:b/>
          <w:bCs/>
          <w:i w:val="0"/>
          <w:iCs w:val="0"/>
          <w:color w:val="auto"/>
          <w:sz w:val="28"/>
          <w:szCs w:val="28"/>
        </w:rPr>
        <w:t>Compréhension par le chef et le conseil des quatre normes d'accessibilité</w:t>
      </w:r>
    </w:p>
    <w:tbl>
      <w:tblPr>
        <w:tblStyle w:val="TableGrid"/>
        <w:tblW w:w="0" w:type="auto"/>
        <w:tblLook w:val="04A0" w:firstRow="1" w:lastRow="0" w:firstColumn="1" w:lastColumn="0" w:noHBand="0" w:noVBand="1"/>
      </w:tblPr>
      <w:tblGrid>
        <w:gridCol w:w="2122"/>
        <w:gridCol w:w="1870"/>
        <w:gridCol w:w="1870"/>
        <w:gridCol w:w="1870"/>
        <w:gridCol w:w="1870"/>
      </w:tblGrid>
      <w:tr w:rsidR="0031132D" w:rsidRPr="00773CDF" w14:paraId="0DB3B074" w14:textId="77777777" w:rsidTr="000D3F29">
        <w:tc>
          <w:tcPr>
            <w:tcW w:w="1870" w:type="dxa"/>
          </w:tcPr>
          <w:p w14:paraId="3EF58D27" w14:textId="77777777" w:rsidR="00CE56FE" w:rsidRPr="00773CDF" w:rsidRDefault="00CE56FE" w:rsidP="002E6DDB">
            <w:pPr>
              <w:spacing w:after="0"/>
              <w:rPr>
                <w:sz w:val="28"/>
                <w:szCs w:val="28"/>
              </w:rPr>
            </w:pPr>
          </w:p>
        </w:tc>
        <w:tc>
          <w:tcPr>
            <w:tcW w:w="1870" w:type="dxa"/>
          </w:tcPr>
          <w:p w14:paraId="6D34E6CF" w14:textId="77777777" w:rsidR="00CE56FE" w:rsidRPr="00773CDF" w:rsidRDefault="00CE56FE" w:rsidP="002E6DDB">
            <w:pPr>
              <w:spacing w:after="0"/>
              <w:rPr>
                <w:sz w:val="28"/>
                <w:szCs w:val="28"/>
              </w:rPr>
            </w:pPr>
            <w:r>
              <w:rPr>
                <w:sz w:val="28"/>
                <w:szCs w:val="28"/>
              </w:rPr>
              <w:t>Espaces publics</w:t>
            </w:r>
          </w:p>
        </w:tc>
        <w:tc>
          <w:tcPr>
            <w:tcW w:w="1870" w:type="dxa"/>
          </w:tcPr>
          <w:p w14:paraId="218784A5" w14:textId="77777777" w:rsidR="00CE56FE" w:rsidRPr="00773CDF" w:rsidRDefault="00CE56FE" w:rsidP="002E6DDB">
            <w:pPr>
              <w:spacing w:after="0"/>
              <w:rPr>
                <w:sz w:val="28"/>
                <w:szCs w:val="28"/>
              </w:rPr>
            </w:pPr>
            <w:r>
              <w:rPr>
                <w:sz w:val="28"/>
                <w:szCs w:val="28"/>
              </w:rPr>
              <w:t>Emploi</w:t>
            </w:r>
          </w:p>
        </w:tc>
        <w:tc>
          <w:tcPr>
            <w:tcW w:w="1870" w:type="dxa"/>
          </w:tcPr>
          <w:p w14:paraId="66F861B7" w14:textId="77777777" w:rsidR="00CE56FE" w:rsidRPr="00773CDF" w:rsidRDefault="00CE56FE" w:rsidP="002E6DDB">
            <w:pPr>
              <w:spacing w:after="0"/>
              <w:rPr>
                <w:sz w:val="28"/>
                <w:szCs w:val="28"/>
              </w:rPr>
            </w:pPr>
            <w:r>
              <w:rPr>
                <w:sz w:val="28"/>
                <w:szCs w:val="28"/>
              </w:rPr>
              <w:t>Écriture simple</w:t>
            </w:r>
          </w:p>
        </w:tc>
        <w:tc>
          <w:tcPr>
            <w:tcW w:w="1870" w:type="dxa"/>
          </w:tcPr>
          <w:p w14:paraId="61C99706" w14:textId="36844ABA" w:rsidR="00CE56FE" w:rsidRPr="00773CDF" w:rsidRDefault="0031132D" w:rsidP="002E6DDB">
            <w:pPr>
              <w:spacing w:after="0"/>
              <w:rPr>
                <w:sz w:val="28"/>
                <w:szCs w:val="28"/>
              </w:rPr>
            </w:pPr>
            <w:r>
              <w:rPr>
                <w:sz w:val="28"/>
                <w:szCs w:val="28"/>
              </w:rPr>
              <w:t>Sorties accessibles</w:t>
            </w:r>
          </w:p>
        </w:tc>
      </w:tr>
      <w:tr w:rsidR="0031132D" w:rsidRPr="00773CDF" w14:paraId="7718E7E8" w14:textId="77777777" w:rsidTr="000D3F29">
        <w:tc>
          <w:tcPr>
            <w:tcW w:w="1870" w:type="dxa"/>
          </w:tcPr>
          <w:p w14:paraId="4184FB80" w14:textId="77777777" w:rsidR="00CE56FE" w:rsidRPr="00773CDF" w:rsidRDefault="00CE56FE" w:rsidP="002E6DDB">
            <w:pPr>
              <w:spacing w:after="0"/>
              <w:rPr>
                <w:sz w:val="28"/>
                <w:szCs w:val="28"/>
              </w:rPr>
            </w:pPr>
            <w:r>
              <w:rPr>
                <w:sz w:val="28"/>
                <w:szCs w:val="28"/>
              </w:rPr>
              <w:t>Extrêmement bien</w:t>
            </w:r>
          </w:p>
        </w:tc>
        <w:tc>
          <w:tcPr>
            <w:tcW w:w="1870" w:type="dxa"/>
          </w:tcPr>
          <w:p w14:paraId="25B14188" w14:textId="77777777" w:rsidR="00CE56FE" w:rsidRPr="00773CDF" w:rsidRDefault="00CE56FE" w:rsidP="002E6DDB">
            <w:pPr>
              <w:spacing w:after="0"/>
              <w:rPr>
                <w:sz w:val="28"/>
                <w:szCs w:val="28"/>
              </w:rPr>
            </w:pPr>
            <w:r>
              <w:rPr>
                <w:sz w:val="28"/>
                <w:szCs w:val="28"/>
              </w:rPr>
              <w:t>2</w:t>
            </w:r>
          </w:p>
        </w:tc>
        <w:tc>
          <w:tcPr>
            <w:tcW w:w="1870" w:type="dxa"/>
          </w:tcPr>
          <w:p w14:paraId="1C2BC4B1" w14:textId="77777777" w:rsidR="00CE56FE" w:rsidRPr="00773CDF" w:rsidRDefault="00CE56FE" w:rsidP="002E6DDB">
            <w:pPr>
              <w:spacing w:after="0"/>
              <w:rPr>
                <w:sz w:val="28"/>
                <w:szCs w:val="28"/>
              </w:rPr>
            </w:pPr>
            <w:r>
              <w:rPr>
                <w:sz w:val="28"/>
                <w:szCs w:val="28"/>
              </w:rPr>
              <w:t>1</w:t>
            </w:r>
          </w:p>
        </w:tc>
        <w:tc>
          <w:tcPr>
            <w:tcW w:w="1870" w:type="dxa"/>
          </w:tcPr>
          <w:p w14:paraId="56257C50" w14:textId="77777777" w:rsidR="00CE56FE" w:rsidRPr="00773CDF" w:rsidRDefault="00CE56FE" w:rsidP="002E6DDB">
            <w:pPr>
              <w:spacing w:after="0"/>
              <w:rPr>
                <w:sz w:val="28"/>
                <w:szCs w:val="28"/>
              </w:rPr>
            </w:pPr>
            <w:r>
              <w:rPr>
                <w:sz w:val="28"/>
                <w:szCs w:val="28"/>
              </w:rPr>
              <w:t>2</w:t>
            </w:r>
          </w:p>
        </w:tc>
        <w:tc>
          <w:tcPr>
            <w:tcW w:w="1870" w:type="dxa"/>
          </w:tcPr>
          <w:p w14:paraId="771EE3DF" w14:textId="77777777" w:rsidR="00CE56FE" w:rsidRPr="00773CDF" w:rsidRDefault="00CE56FE" w:rsidP="002E6DDB">
            <w:pPr>
              <w:spacing w:after="0"/>
              <w:rPr>
                <w:sz w:val="28"/>
                <w:szCs w:val="28"/>
              </w:rPr>
            </w:pPr>
            <w:r>
              <w:rPr>
                <w:sz w:val="28"/>
                <w:szCs w:val="28"/>
              </w:rPr>
              <w:t>3</w:t>
            </w:r>
          </w:p>
        </w:tc>
      </w:tr>
      <w:tr w:rsidR="0031132D" w:rsidRPr="00773CDF" w14:paraId="38D0F5A2" w14:textId="77777777" w:rsidTr="000D3F29">
        <w:tc>
          <w:tcPr>
            <w:tcW w:w="1870" w:type="dxa"/>
          </w:tcPr>
          <w:p w14:paraId="11859FE7" w14:textId="77777777" w:rsidR="00CE56FE" w:rsidRPr="00773CDF" w:rsidRDefault="00CE56FE" w:rsidP="002E6DDB">
            <w:pPr>
              <w:spacing w:after="0"/>
              <w:rPr>
                <w:sz w:val="28"/>
                <w:szCs w:val="28"/>
              </w:rPr>
            </w:pPr>
            <w:r>
              <w:rPr>
                <w:sz w:val="28"/>
                <w:szCs w:val="28"/>
              </w:rPr>
              <w:t>Très bien</w:t>
            </w:r>
          </w:p>
        </w:tc>
        <w:tc>
          <w:tcPr>
            <w:tcW w:w="1870" w:type="dxa"/>
          </w:tcPr>
          <w:p w14:paraId="4E5414B1" w14:textId="77777777" w:rsidR="00CE56FE" w:rsidRPr="00773CDF" w:rsidRDefault="00CE56FE" w:rsidP="002E6DDB">
            <w:pPr>
              <w:spacing w:after="0"/>
              <w:rPr>
                <w:sz w:val="28"/>
                <w:szCs w:val="28"/>
              </w:rPr>
            </w:pPr>
            <w:r>
              <w:rPr>
                <w:sz w:val="28"/>
                <w:szCs w:val="28"/>
              </w:rPr>
              <w:t>3</w:t>
            </w:r>
          </w:p>
        </w:tc>
        <w:tc>
          <w:tcPr>
            <w:tcW w:w="1870" w:type="dxa"/>
          </w:tcPr>
          <w:p w14:paraId="0AAAB7D9" w14:textId="77777777" w:rsidR="00CE56FE" w:rsidRPr="00773CDF" w:rsidRDefault="00CE56FE" w:rsidP="002E6DDB">
            <w:pPr>
              <w:spacing w:after="0"/>
              <w:rPr>
                <w:sz w:val="28"/>
                <w:szCs w:val="28"/>
              </w:rPr>
            </w:pPr>
            <w:r>
              <w:rPr>
                <w:sz w:val="28"/>
                <w:szCs w:val="28"/>
              </w:rPr>
              <w:t>3</w:t>
            </w:r>
          </w:p>
        </w:tc>
        <w:tc>
          <w:tcPr>
            <w:tcW w:w="1870" w:type="dxa"/>
          </w:tcPr>
          <w:p w14:paraId="525BC8BD" w14:textId="77777777" w:rsidR="00CE56FE" w:rsidRPr="00773CDF" w:rsidRDefault="00CE56FE" w:rsidP="002E6DDB">
            <w:pPr>
              <w:spacing w:after="0"/>
              <w:rPr>
                <w:sz w:val="28"/>
                <w:szCs w:val="28"/>
              </w:rPr>
            </w:pPr>
            <w:r>
              <w:rPr>
                <w:sz w:val="28"/>
                <w:szCs w:val="28"/>
              </w:rPr>
              <w:t>5</w:t>
            </w:r>
          </w:p>
        </w:tc>
        <w:tc>
          <w:tcPr>
            <w:tcW w:w="1870" w:type="dxa"/>
          </w:tcPr>
          <w:p w14:paraId="2630CA63" w14:textId="77777777" w:rsidR="00CE56FE" w:rsidRPr="00773CDF" w:rsidRDefault="00CE56FE" w:rsidP="002E6DDB">
            <w:pPr>
              <w:spacing w:after="0"/>
              <w:rPr>
                <w:sz w:val="28"/>
                <w:szCs w:val="28"/>
              </w:rPr>
            </w:pPr>
            <w:r>
              <w:rPr>
                <w:sz w:val="28"/>
                <w:szCs w:val="28"/>
              </w:rPr>
              <w:t>5</w:t>
            </w:r>
          </w:p>
        </w:tc>
      </w:tr>
      <w:tr w:rsidR="0031132D" w:rsidRPr="00773CDF" w14:paraId="3840EB4A" w14:textId="77777777" w:rsidTr="000D3F29">
        <w:tc>
          <w:tcPr>
            <w:tcW w:w="1870" w:type="dxa"/>
          </w:tcPr>
          <w:p w14:paraId="436C0E22" w14:textId="77777777" w:rsidR="00CE56FE" w:rsidRPr="00773CDF" w:rsidRDefault="00CE56FE" w:rsidP="002E6DDB">
            <w:pPr>
              <w:spacing w:after="0"/>
              <w:rPr>
                <w:sz w:val="28"/>
                <w:szCs w:val="28"/>
              </w:rPr>
            </w:pPr>
            <w:r>
              <w:rPr>
                <w:sz w:val="28"/>
                <w:szCs w:val="28"/>
              </w:rPr>
              <w:t>Bien</w:t>
            </w:r>
          </w:p>
        </w:tc>
        <w:tc>
          <w:tcPr>
            <w:tcW w:w="1870" w:type="dxa"/>
          </w:tcPr>
          <w:p w14:paraId="236716BB" w14:textId="47D749E6" w:rsidR="00CE56FE" w:rsidRPr="00773CDF" w:rsidRDefault="00751661" w:rsidP="002E6DDB">
            <w:pPr>
              <w:spacing w:after="0"/>
              <w:rPr>
                <w:sz w:val="28"/>
                <w:szCs w:val="28"/>
              </w:rPr>
            </w:pPr>
            <w:r>
              <w:rPr>
                <w:sz w:val="28"/>
                <w:szCs w:val="28"/>
              </w:rPr>
              <w:t>9</w:t>
            </w:r>
          </w:p>
        </w:tc>
        <w:tc>
          <w:tcPr>
            <w:tcW w:w="1870" w:type="dxa"/>
          </w:tcPr>
          <w:p w14:paraId="44DFB862" w14:textId="03177315" w:rsidR="00CE56FE" w:rsidRPr="00773CDF" w:rsidRDefault="003C7C7F" w:rsidP="002E6DDB">
            <w:pPr>
              <w:spacing w:after="0"/>
              <w:rPr>
                <w:sz w:val="28"/>
                <w:szCs w:val="28"/>
              </w:rPr>
            </w:pPr>
            <w:r>
              <w:rPr>
                <w:sz w:val="28"/>
                <w:szCs w:val="28"/>
              </w:rPr>
              <w:t>9</w:t>
            </w:r>
          </w:p>
        </w:tc>
        <w:tc>
          <w:tcPr>
            <w:tcW w:w="1870" w:type="dxa"/>
          </w:tcPr>
          <w:p w14:paraId="55B16722" w14:textId="77777777" w:rsidR="00CE56FE" w:rsidRPr="00773CDF" w:rsidRDefault="00CE56FE" w:rsidP="002E6DDB">
            <w:pPr>
              <w:spacing w:after="0"/>
              <w:rPr>
                <w:sz w:val="28"/>
                <w:szCs w:val="28"/>
              </w:rPr>
            </w:pPr>
            <w:r>
              <w:rPr>
                <w:sz w:val="28"/>
                <w:szCs w:val="28"/>
              </w:rPr>
              <w:t>5</w:t>
            </w:r>
          </w:p>
        </w:tc>
        <w:tc>
          <w:tcPr>
            <w:tcW w:w="1870" w:type="dxa"/>
          </w:tcPr>
          <w:p w14:paraId="11CE73E6" w14:textId="5AA3A42F" w:rsidR="00CE56FE" w:rsidRPr="00773CDF" w:rsidRDefault="002013BB" w:rsidP="002E6DDB">
            <w:pPr>
              <w:spacing w:after="0"/>
              <w:rPr>
                <w:sz w:val="28"/>
                <w:szCs w:val="28"/>
              </w:rPr>
            </w:pPr>
            <w:r>
              <w:rPr>
                <w:sz w:val="28"/>
                <w:szCs w:val="28"/>
              </w:rPr>
              <w:t>6</w:t>
            </w:r>
          </w:p>
        </w:tc>
      </w:tr>
      <w:tr w:rsidR="0031132D" w:rsidRPr="00773CDF" w14:paraId="47AD9D20" w14:textId="77777777" w:rsidTr="000D3F29">
        <w:tc>
          <w:tcPr>
            <w:tcW w:w="1870" w:type="dxa"/>
          </w:tcPr>
          <w:p w14:paraId="2D8F3A38" w14:textId="77777777" w:rsidR="00CE56FE" w:rsidRPr="00773CDF" w:rsidRDefault="00CE56FE" w:rsidP="002E6DDB">
            <w:pPr>
              <w:spacing w:after="0"/>
              <w:rPr>
                <w:sz w:val="28"/>
                <w:szCs w:val="28"/>
              </w:rPr>
            </w:pPr>
            <w:r>
              <w:rPr>
                <w:sz w:val="28"/>
                <w:szCs w:val="28"/>
              </w:rPr>
              <w:t>Peu</w:t>
            </w:r>
          </w:p>
        </w:tc>
        <w:tc>
          <w:tcPr>
            <w:tcW w:w="1870" w:type="dxa"/>
          </w:tcPr>
          <w:p w14:paraId="6AB942FE" w14:textId="77777777" w:rsidR="00CE56FE" w:rsidRPr="00773CDF" w:rsidRDefault="00CE56FE" w:rsidP="002E6DDB">
            <w:pPr>
              <w:spacing w:after="0"/>
              <w:rPr>
                <w:sz w:val="28"/>
                <w:szCs w:val="28"/>
              </w:rPr>
            </w:pPr>
            <w:r>
              <w:rPr>
                <w:sz w:val="28"/>
                <w:szCs w:val="28"/>
              </w:rPr>
              <w:t>1</w:t>
            </w:r>
          </w:p>
        </w:tc>
        <w:tc>
          <w:tcPr>
            <w:tcW w:w="1870" w:type="dxa"/>
          </w:tcPr>
          <w:p w14:paraId="604C0381" w14:textId="77777777" w:rsidR="00CE56FE" w:rsidRPr="00773CDF" w:rsidRDefault="00CE56FE" w:rsidP="002E6DDB">
            <w:pPr>
              <w:spacing w:after="0"/>
              <w:rPr>
                <w:sz w:val="28"/>
                <w:szCs w:val="28"/>
              </w:rPr>
            </w:pPr>
            <w:r>
              <w:rPr>
                <w:sz w:val="28"/>
                <w:szCs w:val="28"/>
              </w:rPr>
              <w:t>1</w:t>
            </w:r>
          </w:p>
        </w:tc>
        <w:tc>
          <w:tcPr>
            <w:tcW w:w="1870" w:type="dxa"/>
          </w:tcPr>
          <w:p w14:paraId="5F2F6805" w14:textId="40B9A15C" w:rsidR="00CE56FE" w:rsidRPr="00773CDF" w:rsidRDefault="00CE56FE" w:rsidP="002E6DDB">
            <w:pPr>
              <w:spacing w:after="0"/>
              <w:rPr>
                <w:sz w:val="28"/>
                <w:szCs w:val="28"/>
              </w:rPr>
            </w:pPr>
            <w:r>
              <w:rPr>
                <w:sz w:val="28"/>
                <w:szCs w:val="28"/>
              </w:rPr>
              <w:t>14</w:t>
            </w:r>
          </w:p>
        </w:tc>
        <w:tc>
          <w:tcPr>
            <w:tcW w:w="1870" w:type="dxa"/>
          </w:tcPr>
          <w:p w14:paraId="38B660D5" w14:textId="77777777" w:rsidR="00CE56FE" w:rsidRPr="00773CDF" w:rsidRDefault="00CE56FE" w:rsidP="002E6DDB">
            <w:pPr>
              <w:spacing w:after="0"/>
              <w:rPr>
                <w:sz w:val="28"/>
                <w:szCs w:val="28"/>
              </w:rPr>
            </w:pPr>
            <w:r>
              <w:rPr>
                <w:sz w:val="28"/>
                <w:szCs w:val="28"/>
              </w:rPr>
              <w:t>3</w:t>
            </w:r>
          </w:p>
        </w:tc>
      </w:tr>
      <w:tr w:rsidR="0031132D" w:rsidRPr="00773CDF" w14:paraId="4B5C9A08" w14:textId="77777777" w:rsidTr="000D3F29">
        <w:tc>
          <w:tcPr>
            <w:tcW w:w="1870" w:type="dxa"/>
          </w:tcPr>
          <w:p w14:paraId="6A71B4FB" w14:textId="77777777" w:rsidR="00CE56FE" w:rsidRPr="00773CDF" w:rsidRDefault="00CE56FE" w:rsidP="002E6DDB">
            <w:pPr>
              <w:spacing w:after="0"/>
              <w:rPr>
                <w:sz w:val="28"/>
                <w:szCs w:val="28"/>
              </w:rPr>
            </w:pPr>
            <w:r>
              <w:rPr>
                <w:sz w:val="28"/>
                <w:szCs w:val="28"/>
              </w:rPr>
              <w:t>Aucunement</w:t>
            </w:r>
          </w:p>
        </w:tc>
        <w:tc>
          <w:tcPr>
            <w:tcW w:w="1870" w:type="dxa"/>
          </w:tcPr>
          <w:p w14:paraId="2738F1A7" w14:textId="77777777" w:rsidR="00CE56FE" w:rsidRPr="00773CDF" w:rsidRDefault="00CE56FE" w:rsidP="002E6DDB">
            <w:pPr>
              <w:spacing w:after="0"/>
              <w:rPr>
                <w:sz w:val="28"/>
                <w:szCs w:val="28"/>
              </w:rPr>
            </w:pPr>
            <w:r>
              <w:rPr>
                <w:sz w:val="28"/>
                <w:szCs w:val="28"/>
              </w:rPr>
              <w:t>0</w:t>
            </w:r>
          </w:p>
        </w:tc>
        <w:tc>
          <w:tcPr>
            <w:tcW w:w="1870" w:type="dxa"/>
          </w:tcPr>
          <w:p w14:paraId="4E9B5FCB" w14:textId="77777777" w:rsidR="00CE56FE" w:rsidRPr="00773CDF" w:rsidRDefault="00CE56FE" w:rsidP="002E6DDB">
            <w:pPr>
              <w:spacing w:after="0"/>
              <w:rPr>
                <w:sz w:val="28"/>
                <w:szCs w:val="28"/>
              </w:rPr>
            </w:pPr>
            <w:r>
              <w:rPr>
                <w:sz w:val="28"/>
                <w:szCs w:val="28"/>
              </w:rPr>
              <w:t>13</w:t>
            </w:r>
          </w:p>
        </w:tc>
        <w:tc>
          <w:tcPr>
            <w:tcW w:w="1870" w:type="dxa"/>
          </w:tcPr>
          <w:p w14:paraId="39B6DD91" w14:textId="77777777" w:rsidR="00CE56FE" w:rsidRPr="00773CDF" w:rsidRDefault="00CE56FE" w:rsidP="002E6DDB">
            <w:pPr>
              <w:spacing w:after="0"/>
              <w:rPr>
                <w:sz w:val="28"/>
                <w:szCs w:val="28"/>
              </w:rPr>
            </w:pPr>
            <w:r>
              <w:rPr>
                <w:sz w:val="28"/>
                <w:szCs w:val="28"/>
              </w:rPr>
              <w:t>0</w:t>
            </w:r>
          </w:p>
        </w:tc>
        <w:tc>
          <w:tcPr>
            <w:tcW w:w="1870" w:type="dxa"/>
          </w:tcPr>
          <w:p w14:paraId="375ECFF4" w14:textId="77777777" w:rsidR="00CE56FE" w:rsidRPr="00773CDF" w:rsidRDefault="00CE56FE" w:rsidP="002E6DDB">
            <w:pPr>
              <w:spacing w:after="0"/>
              <w:rPr>
                <w:sz w:val="28"/>
                <w:szCs w:val="28"/>
              </w:rPr>
            </w:pPr>
            <w:r>
              <w:rPr>
                <w:sz w:val="28"/>
                <w:szCs w:val="28"/>
              </w:rPr>
              <w:t>17</w:t>
            </w:r>
          </w:p>
        </w:tc>
      </w:tr>
    </w:tbl>
    <w:p w14:paraId="5BF6E3C6" w14:textId="2E224BFA" w:rsidR="00DE6EF2" w:rsidRDefault="00DE6EF2" w:rsidP="002E6DDB">
      <w:pPr>
        <w:spacing w:after="160"/>
      </w:pPr>
    </w:p>
    <w:p w14:paraId="74C97FFF" w14:textId="2BEFDA9E" w:rsidR="0059639E" w:rsidRPr="00DE6EF2" w:rsidRDefault="00EF5881" w:rsidP="002E6DDB">
      <w:pPr>
        <w:spacing w:after="160"/>
      </w:pPr>
      <w:r>
        <w:t>Les répondants ont été invités à fournir d'autres commentaires, dont les suivants :</w:t>
      </w:r>
    </w:p>
    <w:p w14:paraId="298CFF18" w14:textId="77777777" w:rsidR="00DE6EF2" w:rsidRPr="00DE6EF2" w:rsidRDefault="00DE6EF2" w:rsidP="002E6DDB">
      <w:pPr>
        <w:numPr>
          <w:ilvl w:val="0"/>
          <w:numId w:val="16"/>
        </w:numPr>
        <w:spacing w:after="160"/>
        <w:contextualSpacing/>
      </w:pPr>
      <w:r>
        <w:lastRenderedPageBreak/>
        <w:t>Les installations plus anciennes ne sont pas accessibles aux personnes en situation de handicap.</w:t>
      </w:r>
    </w:p>
    <w:p w14:paraId="2122FF3B" w14:textId="2028805D" w:rsidR="00DE6EF2" w:rsidRPr="00DE6EF2" w:rsidRDefault="00DE6EF2" w:rsidP="002E6DDB">
      <w:pPr>
        <w:numPr>
          <w:ilvl w:val="0"/>
          <w:numId w:val="16"/>
        </w:numPr>
        <w:spacing w:after="160"/>
        <w:contextualSpacing/>
      </w:pPr>
      <w:r>
        <w:t xml:space="preserve">Lorsque ces bâtiments ne sont pas correctement adaptés, </w:t>
      </w:r>
      <w:r w:rsidR="0031132D">
        <w:t>on doit y remédier dès</w:t>
      </w:r>
      <w:r>
        <w:t xml:space="preserve"> que possible pour permettre l’accès aux personnes en situation de handicap.</w:t>
      </w:r>
    </w:p>
    <w:p w14:paraId="56A64729" w14:textId="77777777" w:rsidR="00DE6EF2" w:rsidRPr="00DE6EF2" w:rsidRDefault="00DE6EF2" w:rsidP="002E6DDB">
      <w:pPr>
        <w:numPr>
          <w:ilvl w:val="0"/>
          <w:numId w:val="16"/>
        </w:numPr>
        <w:spacing w:after="160"/>
        <w:contextualSpacing/>
      </w:pPr>
      <w:r>
        <w:t>Nos bâtiments publics sont tous conformes au code du bâtiment à ce sujet.</w:t>
      </w:r>
    </w:p>
    <w:p w14:paraId="189ABAA1" w14:textId="2E507099" w:rsidR="00AC1E60" w:rsidRDefault="00AC1E60" w:rsidP="00124DD6">
      <w:pPr>
        <w:pStyle w:val="Heading2"/>
      </w:pPr>
      <w:bookmarkStart w:id="21" w:name="_Toc64547715"/>
      <w:r>
        <w:t>Programmes de soutien aux personnes en situation de handicap</w:t>
      </w:r>
      <w:bookmarkEnd w:id="21"/>
    </w:p>
    <w:p w14:paraId="76492E8F" w14:textId="2C1551FE" w:rsidR="004D04E4" w:rsidRDefault="00CE56FE" w:rsidP="002E6DDB">
      <w:pPr>
        <w:spacing w:after="160"/>
      </w:pPr>
      <w:r>
        <w:t xml:space="preserve">Dans la dernière section du sondage, les répondants étaient invités à </w:t>
      </w:r>
      <w:r w:rsidR="0031132D">
        <w:t xml:space="preserve">identifier </w:t>
      </w:r>
      <w:r>
        <w:t>les gouvernements / ministères ou organismes gouvernementaux qui fournissent du financement aux personnes atteintes d’un handica</w:t>
      </w:r>
      <w:r w:rsidR="0031132D">
        <w:t>p</w:t>
      </w:r>
      <w:r>
        <w:t xml:space="preserve">. </w:t>
      </w:r>
    </w:p>
    <w:p w14:paraId="6C48831E" w14:textId="185C3C5E" w:rsidR="004D04E4" w:rsidRDefault="00CE56FE" w:rsidP="002E6DDB">
      <w:pPr>
        <w:spacing w:after="160"/>
      </w:pPr>
      <w:r>
        <w:t xml:space="preserve">Peu de personnes ont été en mesure de fournir des informations. Parmi celles qui ont répondu, une personne était au courant des programmes d’aide aux personnes en situation de handicap offerts par Services aux Autochtones </w:t>
      </w:r>
      <w:r>
        <w:lastRenderedPageBreak/>
        <w:t xml:space="preserve">Canada, Santé Canada, Emploi et Développement social Canada et la Société canadienne d'hypothèques et de logement (SCHL). Deux personnes connaissaient un programme offert par SAC et trois personnes connaissaient les programmes de la SCHL. Une personne était au courant des fonds en lien avec le Principe de Jordan. </w:t>
      </w:r>
    </w:p>
    <w:p w14:paraId="272AE824" w14:textId="59DE340B" w:rsidR="004D04E4" w:rsidRDefault="00A70A80" w:rsidP="002E6DDB">
      <w:pPr>
        <w:spacing w:after="160"/>
      </w:pPr>
      <w:r>
        <w:t xml:space="preserve">Ce manque de connaissance des divers programmes pour personnes vivant avec un handicap peut s’expliquer par le fait que personne n’est spécifiquement responsable de l'accessibilité dans les collectivités et lorsqu’une personne l’est, cette dernière peut n'occuper ce poste que pour un temps limité et ne pas être au courant de tous ces programmes. </w:t>
      </w:r>
    </w:p>
    <w:p w14:paraId="76EDFA79" w14:textId="489AEDC7" w:rsidR="00CE56FE" w:rsidRDefault="004D04E4" w:rsidP="002E6DDB">
      <w:pPr>
        <w:spacing w:after="160"/>
      </w:pPr>
      <w:r>
        <w:t>Bien qu'il existe quelques organis</w:t>
      </w:r>
      <w:r w:rsidR="00E8298B">
        <w:t>mes</w:t>
      </w:r>
      <w:r>
        <w:t xml:space="preserve"> qui aident les personnes autochtones en situation de handicap, les personnes qui travaillent dans ce domaine peuvent ne pas connaître ces programmes. Cette situation est similaire à celle touchant le logement et la gestion du logement, où les individus changent constamment </w:t>
      </w:r>
      <w:r>
        <w:lastRenderedPageBreak/>
        <w:t xml:space="preserve">de rôles et les nouvelles personnes doivent être formées et apprendre le fonctionnement de tous les différents programmes (McTavish et al., 2012). </w:t>
      </w:r>
    </w:p>
    <w:p w14:paraId="1CF29294" w14:textId="5F4DB3BE" w:rsidR="00143C1E" w:rsidRPr="00CE56FE" w:rsidRDefault="00143C1E" w:rsidP="002E6DDB">
      <w:pPr>
        <w:spacing w:after="160"/>
      </w:pPr>
      <w:r>
        <w:t xml:space="preserve">Nos conclusions sont similaires à celles d'autres rapports tels que celui de l'Assemblée des Premières Nations (2017; 2011), du British Columbia </w:t>
      </w:r>
      <w:proofErr w:type="spellStart"/>
      <w:r>
        <w:t>Aboriginal</w:t>
      </w:r>
      <w:proofErr w:type="spellEnd"/>
      <w:r>
        <w:t xml:space="preserve"> Network on </w:t>
      </w:r>
      <w:proofErr w:type="spellStart"/>
      <w:r>
        <w:t>Disability</w:t>
      </w:r>
      <w:proofErr w:type="spellEnd"/>
      <w:r>
        <w:t xml:space="preserve"> Society (2018), du Comité permanent des affaires autochtones et du Nord (2018), de l'Association des femmes autochtones du Canada (2018</w:t>
      </w:r>
      <w:proofErr w:type="gramStart"/>
      <w:r>
        <w:t>) )</w:t>
      </w:r>
      <w:proofErr w:type="gramEnd"/>
      <w:r>
        <w:t xml:space="preserve">, du Comité sénatorial permanent des peuples autochtones (2015) et du </w:t>
      </w:r>
      <w:proofErr w:type="spellStart"/>
      <w:r>
        <w:t>NWT</w:t>
      </w:r>
      <w:proofErr w:type="spellEnd"/>
      <w:r>
        <w:t xml:space="preserve"> </w:t>
      </w:r>
      <w:proofErr w:type="spellStart"/>
      <w:r>
        <w:t>Disabilities</w:t>
      </w:r>
      <w:proofErr w:type="spellEnd"/>
      <w:r>
        <w:t xml:space="preserve"> Council (2015).</w:t>
      </w:r>
    </w:p>
    <w:p w14:paraId="22AEFDAD" w14:textId="3E2A18FB" w:rsidR="00CE56FE" w:rsidRPr="00085AD0" w:rsidRDefault="004C20AD" w:rsidP="002E6DDB">
      <w:pPr>
        <w:pStyle w:val="Heading1"/>
      </w:pPr>
      <w:bookmarkStart w:id="22" w:name="_Toc64547716"/>
      <w:r>
        <w:t>Discussion</w:t>
      </w:r>
      <w:bookmarkEnd w:id="22"/>
    </w:p>
    <w:p w14:paraId="3DFC7911" w14:textId="552CBEAE" w:rsidR="000F40CB" w:rsidRDefault="00E804D0" w:rsidP="002E6DDB">
      <w:pPr>
        <w:spacing w:after="160"/>
      </w:pPr>
      <w:r>
        <w:t xml:space="preserve">Ce projet avait pour but de fournir une meilleure compréhension de l'application des normes et des </w:t>
      </w:r>
      <w:r w:rsidR="0031132D">
        <w:t xml:space="preserve">mesures </w:t>
      </w:r>
      <w:r>
        <w:t xml:space="preserve">d'accessibilité dans les collectivités autochtones pour les personnes en situation de handicap. Le rapport était axé sur la façon dont la définition du handicap dans les collectivités autochtones diffère de celle utilisée par le gouvernement fédéral. </w:t>
      </w:r>
    </w:p>
    <w:p w14:paraId="3F2DB5A1" w14:textId="2AAA0916" w:rsidR="00122AD9" w:rsidRDefault="003B7A0F" w:rsidP="002E6DDB">
      <w:pPr>
        <w:spacing w:after="160"/>
      </w:pPr>
      <w:r>
        <w:lastRenderedPageBreak/>
        <w:t xml:space="preserve">Les données factuelles sont insuffisantes </w:t>
      </w:r>
      <w:r w:rsidR="0031132D">
        <w:t>pour</w:t>
      </w:r>
      <w:r>
        <w:t xml:space="preserve"> identifier le nombre de personnes en situation de handicap vivant au sein d’une collectivité autochtone. Cependant, plusieurs rapports étaient fondés sur les témoignages de personnes au sujet des difficultés et des défis liés à la situation de handicap et à la vie dans les collectivités autochtones. Les personnes en situation de handicap qui vivent dans les collectivités autochtones sont souvent confrontées à des difficultés qui existent rarement dans les collectivités non autochtones. Ces témoignages appuient fortement la nécessité de mettre en œuvre les quatre normes d'accessibilité dans les collectivités autochtones. Les informations ont été recueillies au moyen de sondages et d’entretiens de suivi. </w:t>
      </w:r>
    </w:p>
    <w:p w14:paraId="6C02C64D" w14:textId="6C53A294" w:rsidR="007D75D1" w:rsidRDefault="008B7984" w:rsidP="002E6DDB">
      <w:pPr>
        <w:spacing w:after="160"/>
      </w:pPr>
      <w:r>
        <w:t>Sur la base des informations examinées et collectées, voici le résumé des conclusions :</w:t>
      </w:r>
    </w:p>
    <w:p w14:paraId="1CD93433" w14:textId="484141EA" w:rsidR="00BC1F2A" w:rsidRDefault="00BC1F2A" w:rsidP="00762420">
      <w:pPr>
        <w:pStyle w:val="ListParagraph"/>
        <w:numPr>
          <w:ilvl w:val="0"/>
          <w:numId w:val="34"/>
        </w:numPr>
        <w:spacing w:after="160"/>
      </w:pPr>
      <w:r>
        <w:t xml:space="preserve">Les chefs et les conseils ont besoin d’acquérir des capacités et des connaissances substantielles dans le domaine de l’accessibilité. De nombreux chefs et conseils ne disposent pas </w:t>
      </w:r>
      <w:r w:rsidR="001A48C8">
        <w:t>d</w:t>
      </w:r>
      <w:r>
        <w:t xml:space="preserve">es ressources nécessaires </w:t>
      </w:r>
      <w:r>
        <w:lastRenderedPageBreak/>
        <w:t xml:space="preserve">pour s'occuper efficacement des personnes de leurs collectivités vivant avec un handicap. </w:t>
      </w:r>
    </w:p>
    <w:p w14:paraId="5701EC0E" w14:textId="12B380CB" w:rsidR="00792D05" w:rsidRDefault="004B1B5C" w:rsidP="00762420">
      <w:pPr>
        <w:pStyle w:val="ListParagraph"/>
        <w:numPr>
          <w:ilvl w:val="0"/>
          <w:numId w:val="34"/>
        </w:numPr>
        <w:spacing w:after="160"/>
      </w:pPr>
      <w:r>
        <w:t xml:space="preserve">Les chefs et les conseils n'ont pas les fonds nécessaires pour mettre en œuvre ces normes. Les ressources financières seront primordiales pour la mise en œuvre ces normes. À l'heure actuelle, certains programmes du gouvernement fédéral peuvent permettre de respecter ces normes. </w:t>
      </w:r>
    </w:p>
    <w:p w14:paraId="1697F364" w14:textId="44FA6C17" w:rsidR="00F17FFE" w:rsidRDefault="00F17FFE" w:rsidP="00762420">
      <w:pPr>
        <w:pStyle w:val="ListParagraph"/>
        <w:numPr>
          <w:ilvl w:val="0"/>
          <w:numId w:val="34"/>
        </w:numPr>
        <w:spacing w:after="160"/>
      </w:pPr>
      <w:r>
        <w:t xml:space="preserve">De nombreux bâtiments publics dans les collectivités autochtones n'ont pas été conçus de manière à répondre aux normes d'accessibilité. Par conséquent, un financement important sera nécessaire pour procéder à la rénovation de ces bâtiments. </w:t>
      </w:r>
    </w:p>
    <w:p w14:paraId="40E89922" w14:textId="0A8A9556" w:rsidR="009D0298" w:rsidRDefault="001D3C01" w:rsidP="00762420">
      <w:pPr>
        <w:pStyle w:val="ListParagraph"/>
        <w:numPr>
          <w:ilvl w:val="0"/>
          <w:numId w:val="34"/>
        </w:numPr>
        <w:spacing w:after="160"/>
      </w:pPr>
      <w:r>
        <w:t>Les chefs et les conseils doivent prendre connaissance des organisations qui peuvent les aider à en apprendre davantage au sujet des situation</w:t>
      </w:r>
      <w:r w:rsidR="001A48C8">
        <w:t>s</w:t>
      </w:r>
      <w:r>
        <w:t xml:space="preserve"> de handicap. Bien que les normes abordent de nombreux enjeux en matière d'accessibilité, un guichet unique fournissant toutes les informations relatives aux normes d'accessibilité serait nécessaire.</w:t>
      </w:r>
    </w:p>
    <w:p w14:paraId="3C065C8D" w14:textId="47E8D166" w:rsidR="00772790" w:rsidRDefault="006A6BCE" w:rsidP="00762420">
      <w:pPr>
        <w:pStyle w:val="ListParagraph"/>
        <w:numPr>
          <w:ilvl w:val="0"/>
          <w:numId w:val="34"/>
        </w:numPr>
        <w:spacing w:after="160"/>
      </w:pPr>
      <w:r>
        <w:lastRenderedPageBreak/>
        <w:t>Les associations de soutien aux personnes en situation de handicap doivent continuellement informer des chefs et les conseils des services qu’elles offrent, car il y a un roulement élevé d</w:t>
      </w:r>
      <w:r w:rsidR="00302665">
        <w:t>u</w:t>
      </w:r>
      <w:r>
        <w:t xml:space="preserve"> personnel responsable des programmes et des normes d'accessibilité.</w:t>
      </w:r>
    </w:p>
    <w:p w14:paraId="67FD89E0" w14:textId="3AFF9B4A" w:rsidR="00762420" w:rsidRDefault="00DE5BC9" w:rsidP="00762420">
      <w:pPr>
        <w:spacing w:after="160"/>
      </w:pPr>
      <w:r>
        <w:t xml:space="preserve">D'autres commentaires clés se concentrent </w:t>
      </w:r>
      <w:r w:rsidR="001A48C8">
        <w:t xml:space="preserve">spécifiquement </w:t>
      </w:r>
      <w:r>
        <w:t>sur</w:t>
      </w:r>
      <w:r w:rsidR="001A48C8">
        <w:t xml:space="preserve"> chacune des</w:t>
      </w:r>
      <w:r>
        <w:t xml:space="preserve"> norme</w:t>
      </w:r>
      <w:r w:rsidR="001A48C8">
        <w:t>s</w:t>
      </w:r>
      <w:r>
        <w:t xml:space="preserve"> d’accessibilité :</w:t>
      </w:r>
    </w:p>
    <w:p w14:paraId="765908AE" w14:textId="1BAC970B" w:rsidR="00762420" w:rsidRDefault="00762420" w:rsidP="00994702">
      <w:pPr>
        <w:pStyle w:val="Heading2"/>
      </w:pPr>
      <w:bookmarkStart w:id="23" w:name="_Toc64547717"/>
      <w:r>
        <w:t>Espaces publics</w:t>
      </w:r>
      <w:bookmarkEnd w:id="23"/>
    </w:p>
    <w:p w14:paraId="57081F33" w14:textId="02A508A6" w:rsidR="00592DB6" w:rsidRDefault="00350A72" w:rsidP="00592DB6">
      <w:pPr>
        <w:pStyle w:val="ListParagraph"/>
        <w:numPr>
          <w:ilvl w:val="0"/>
          <w:numId w:val="29"/>
        </w:numPr>
        <w:spacing w:after="160"/>
      </w:pPr>
      <w:r>
        <w:t>Il doit y avoir un ensemble de normes spécifiques expliquant clairement les dimensions standard</w:t>
      </w:r>
      <w:r w:rsidR="001A48C8">
        <w:t>s</w:t>
      </w:r>
      <w:r>
        <w:t xml:space="preserve"> à respecter pour les rampes, les stationnements, les entrées, les portes, les couloirs, les escaliers, les salles de bains et les toilettes. Cela pourrait prendre la forme d'un livret axé sur les collectivités autochtones.</w:t>
      </w:r>
    </w:p>
    <w:p w14:paraId="002ED251" w14:textId="1EE5D5A7" w:rsidR="00523DF3" w:rsidRDefault="00523DF3" w:rsidP="00592DB6">
      <w:pPr>
        <w:pStyle w:val="ListParagraph"/>
        <w:numPr>
          <w:ilvl w:val="0"/>
          <w:numId w:val="29"/>
        </w:numPr>
        <w:spacing w:after="160"/>
      </w:pPr>
      <w:r>
        <w:t xml:space="preserve">Alors que les bâtiments plus récents semblent répondre aux normes d'accessibilité, les plus anciens doivent être modernisés. </w:t>
      </w:r>
    </w:p>
    <w:p w14:paraId="1A5E4B1B" w14:textId="72421958" w:rsidR="002F1B93" w:rsidRDefault="00290CE7" w:rsidP="00E35186">
      <w:pPr>
        <w:pStyle w:val="ListParagraph"/>
        <w:numPr>
          <w:ilvl w:val="0"/>
          <w:numId w:val="29"/>
        </w:numPr>
        <w:spacing w:after="160"/>
      </w:pPr>
      <w:r>
        <w:lastRenderedPageBreak/>
        <w:t xml:space="preserve">Certaines collectivités autochtones peuvent présenter des caractéristiques environnementales particulières telles que l'absence de trottoirs ou de surfaces dures permettant aux personnes de marcher ou de se déplacer en fauteuil roulant vers leur lieu de travail ou d'autres installations. Les concepteurs et la collectivité doivent tenir compte tant des besoins des utilisateurs que des conditions locales afin de déterminer le ou les matériaux de surface les plus appropriés pour un trottoir ou un sentier. </w:t>
      </w:r>
    </w:p>
    <w:p w14:paraId="3AA7F68C" w14:textId="1DE3859A" w:rsidR="00F72EB9" w:rsidRDefault="00653F80" w:rsidP="002E6DDB">
      <w:pPr>
        <w:pStyle w:val="ListParagraph"/>
        <w:numPr>
          <w:ilvl w:val="0"/>
          <w:numId w:val="29"/>
        </w:numPr>
        <w:spacing w:after="160"/>
      </w:pPr>
      <w:r>
        <w:t xml:space="preserve">Les rampes doivent être mieux intégrées au sein des collectivités, autant au niveau culturel que pratique (par exemple, il doit y avoir une surface dure de 6 pieds au </w:t>
      </w:r>
      <w:r w:rsidR="001A48C8">
        <w:t>bas</w:t>
      </w:r>
      <w:r>
        <w:t xml:space="preserve"> d’une rampe). Les rampes posent également un défi dans les collectivités où les maisons sont construites sur pilotis et où les rampes </w:t>
      </w:r>
      <w:r w:rsidR="001A48C8">
        <w:t xml:space="preserve">doivent parfois être aussi hautes que </w:t>
      </w:r>
      <w:r>
        <w:t>deux étages. Ces rampes doivent être conçues en tenant compte des conditions hivernales.</w:t>
      </w:r>
    </w:p>
    <w:p w14:paraId="1A2F16A3" w14:textId="0A8C7225" w:rsidR="009B5581" w:rsidRDefault="009F630C" w:rsidP="002E6DDB">
      <w:pPr>
        <w:pStyle w:val="ListParagraph"/>
        <w:numPr>
          <w:ilvl w:val="0"/>
          <w:numId w:val="29"/>
        </w:numPr>
        <w:spacing w:after="160"/>
      </w:pPr>
      <w:r>
        <w:t xml:space="preserve">La conception des espaces publics au sein des collectivités autochtones doit se faire avec la participation des membres de la collectivité, en particulier </w:t>
      </w:r>
      <w:r>
        <w:lastRenderedPageBreak/>
        <w:t xml:space="preserve">les personnes en situation de handicap, afin de déterminer la meilleure façon de concevoir l'espace pour répondre aux besoins des personnes vivant avec un handicap. La situation des personnes vivant avec un handicap doit être prise en compte dans la conception des espaces publics et doit également faire partie intégrante des plans communautaires et d'infrastructure. </w:t>
      </w:r>
    </w:p>
    <w:p w14:paraId="07491FDA" w14:textId="49B60F4B" w:rsidR="00AA28A8" w:rsidRDefault="00C76C81" w:rsidP="00994702">
      <w:pPr>
        <w:pStyle w:val="Heading2"/>
      </w:pPr>
      <w:bookmarkStart w:id="24" w:name="_Toc64547718"/>
      <w:r>
        <w:t>Emploi</w:t>
      </w:r>
      <w:bookmarkEnd w:id="24"/>
    </w:p>
    <w:p w14:paraId="71CFB422" w14:textId="2EBE76A9" w:rsidR="00AA28A8" w:rsidRDefault="00A72675" w:rsidP="00A4419F">
      <w:pPr>
        <w:pStyle w:val="ListParagraph"/>
        <w:numPr>
          <w:ilvl w:val="0"/>
          <w:numId w:val="30"/>
        </w:numPr>
        <w:spacing w:after="160"/>
      </w:pPr>
      <w:r>
        <w:t>Un ensemble de normes d'accessibilité spécifiques en ce qui concerne les pratiques d'emploi du conseil doit être élaboré pour répondre aux besoins des employés et des chercheurs d'emploi en situation de handicap.</w:t>
      </w:r>
    </w:p>
    <w:p w14:paraId="06A5A7CF" w14:textId="77777777" w:rsidR="00631E41" w:rsidRDefault="00D6598F" w:rsidP="00A4419F">
      <w:pPr>
        <w:pStyle w:val="ListParagraph"/>
        <w:numPr>
          <w:ilvl w:val="0"/>
          <w:numId w:val="30"/>
        </w:numPr>
        <w:spacing w:after="160"/>
      </w:pPr>
      <w:r>
        <w:t>Les zones de travail doivent être modernisées pour permettre aux personnes en situation de handicap de travailler dans la collectivité.</w:t>
      </w:r>
    </w:p>
    <w:p w14:paraId="5B784914" w14:textId="72A8B6D6" w:rsidR="00036621" w:rsidRDefault="00631E41" w:rsidP="00A4419F">
      <w:pPr>
        <w:pStyle w:val="ListParagraph"/>
        <w:numPr>
          <w:ilvl w:val="0"/>
          <w:numId w:val="30"/>
        </w:numPr>
        <w:spacing w:after="160"/>
      </w:pPr>
      <w:r>
        <w:lastRenderedPageBreak/>
        <w:t xml:space="preserve">L'accès à Internet haute vitesse et au matériel et aux logiciels informatiques les plus récents est important pour les personnes en situation de handicap. </w:t>
      </w:r>
    </w:p>
    <w:p w14:paraId="095B5242" w14:textId="57FFD71E" w:rsidR="00AA28A8" w:rsidRDefault="001E058E" w:rsidP="00994702">
      <w:pPr>
        <w:pStyle w:val="Heading2"/>
      </w:pPr>
      <w:bookmarkStart w:id="25" w:name="_Toc64547719"/>
      <w:r>
        <w:t>Langage simple</w:t>
      </w:r>
      <w:bookmarkEnd w:id="25"/>
    </w:p>
    <w:p w14:paraId="0D8AE3B4" w14:textId="52033B8D" w:rsidR="001E6B3E" w:rsidRDefault="001E6B3E" w:rsidP="001E058E">
      <w:pPr>
        <w:pStyle w:val="ListParagraph"/>
        <w:numPr>
          <w:ilvl w:val="0"/>
          <w:numId w:val="31"/>
        </w:numPr>
        <w:spacing w:after="160"/>
      </w:pPr>
      <w:r>
        <w:t>Les documents gouvernementaux destinés aux collectivités autochtones doivent répondre aux exigences relatives au langage simple.</w:t>
      </w:r>
    </w:p>
    <w:p w14:paraId="3308E00F" w14:textId="5ABCFC00" w:rsidR="005E13E9" w:rsidRDefault="00B93403" w:rsidP="001E058E">
      <w:pPr>
        <w:pStyle w:val="ListParagraph"/>
        <w:numPr>
          <w:ilvl w:val="0"/>
          <w:numId w:val="31"/>
        </w:numPr>
        <w:spacing w:after="160"/>
      </w:pPr>
      <w:r>
        <w:t xml:space="preserve">Une formation ou des cours sur la rédaction de rapports dans un langage simple doivent être développés. </w:t>
      </w:r>
    </w:p>
    <w:p w14:paraId="393B04CB" w14:textId="4D7B13EC" w:rsidR="002876B7" w:rsidRDefault="005E13E9" w:rsidP="00210E07">
      <w:pPr>
        <w:pStyle w:val="ListParagraph"/>
        <w:numPr>
          <w:ilvl w:val="0"/>
          <w:numId w:val="31"/>
        </w:numPr>
        <w:spacing w:after="160"/>
      </w:pPr>
      <w:r>
        <w:t>Des ressources seront nécessaires pour que les rapports soient édités / révisés pour répondre aux normes relative</w:t>
      </w:r>
      <w:r w:rsidR="001A48C8">
        <w:t>s</w:t>
      </w:r>
      <w:r>
        <w:t xml:space="preserve"> au langage simple. </w:t>
      </w:r>
    </w:p>
    <w:p w14:paraId="4BC18768" w14:textId="61107693" w:rsidR="00505BE1" w:rsidRDefault="00505BE1" w:rsidP="00994702">
      <w:pPr>
        <w:pStyle w:val="Heading2"/>
      </w:pPr>
      <w:bookmarkStart w:id="26" w:name="_Toc64547720"/>
      <w:r>
        <w:t>Moyens d'évacuation des bâtiments</w:t>
      </w:r>
      <w:bookmarkEnd w:id="26"/>
    </w:p>
    <w:p w14:paraId="17B0DBD9" w14:textId="05B81908" w:rsidR="00972583" w:rsidRDefault="00505BE1" w:rsidP="00505BE1">
      <w:pPr>
        <w:pStyle w:val="ListParagraph"/>
        <w:numPr>
          <w:ilvl w:val="0"/>
          <w:numId w:val="32"/>
        </w:numPr>
      </w:pPr>
      <w:r>
        <w:t>Il doit y avoir un ensemble de normes spécifiques expliquant clairement les dimensions standard</w:t>
      </w:r>
      <w:r w:rsidR="001A48C8">
        <w:t>s</w:t>
      </w:r>
      <w:r>
        <w:t xml:space="preserve"> des sorties de tous les bâtiments, y compris les logements.</w:t>
      </w:r>
    </w:p>
    <w:p w14:paraId="133DD188" w14:textId="0F3AFF59" w:rsidR="00505BE1" w:rsidRPr="00505BE1" w:rsidRDefault="00337C30" w:rsidP="00505BE1">
      <w:pPr>
        <w:pStyle w:val="ListParagraph"/>
        <w:numPr>
          <w:ilvl w:val="0"/>
          <w:numId w:val="32"/>
        </w:numPr>
      </w:pPr>
      <w:r>
        <w:lastRenderedPageBreak/>
        <w:t>Un guide pourrait être élaboré pour renforcer la capacité des conseils à mettre en œuvre des normes pour la conception des sorties des bâtiments. Ce guide doit établir la manière dont il sera utilisé en relation avec l</w:t>
      </w:r>
      <w:r w:rsidR="001A48C8">
        <w:t>es</w:t>
      </w:r>
      <w:r>
        <w:t xml:space="preserve"> politique</w:t>
      </w:r>
      <w:r w:rsidR="001A48C8">
        <w:t>s</w:t>
      </w:r>
      <w:r>
        <w:t>, l</w:t>
      </w:r>
      <w:r w:rsidR="00765B73">
        <w:t>es</w:t>
      </w:r>
      <w:r>
        <w:t xml:space="preserve"> plan</w:t>
      </w:r>
      <w:r w:rsidR="00765B73">
        <w:t>s</w:t>
      </w:r>
      <w:r>
        <w:t xml:space="preserve"> et les pratiques du conseil; inclure des informations générales sur la conception des bâtiments; et fournir des détails sur l’obtention de ressources supplémentaires.</w:t>
      </w:r>
    </w:p>
    <w:p w14:paraId="4564F919" w14:textId="5A84167D" w:rsidR="00505BE1" w:rsidRDefault="00281098" w:rsidP="00505BE1">
      <w:pPr>
        <w:pStyle w:val="ListParagraph"/>
        <w:numPr>
          <w:ilvl w:val="0"/>
          <w:numId w:val="32"/>
        </w:numPr>
        <w:spacing w:after="160"/>
      </w:pPr>
      <w:r>
        <w:t>Le conseil devrait envisager l'élaboration d'un plan d'évacuation qui tien</w:t>
      </w:r>
      <w:r w:rsidR="00765B73">
        <w:t>t</w:t>
      </w:r>
      <w:r>
        <w:t xml:space="preserve"> compte de la mobilité et du niveau de handicap (p. ex, l'utilisation d'une alerte vibrante).</w:t>
      </w:r>
    </w:p>
    <w:p w14:paraId="07D872DD" w14:textId="32EDCD3F" w:rsidR="00BE382B" w:rsidRDefault="00BE382B" w:rsidP="00994702">
      <w:pPr>
        <w:pStyle w:val="Heading2"/>
      </w:pPr>
      <w:bookmarkStart w:id="27" w:name="_Toc64547721"/>
      <w:r>
        <w:t>Programmes de soutien aux personnes en situation de handicap</w:t>
      </w:r>
      <w:bookmarkEnd w:id="27"/>
    </w:p>
    <w:p w14:paraId="51B61220" w14:textId="1D00DCBA" w:rsidR="0093636D" w:rsidRDefault="009A469E" w:rsidP="0022458F">
      <w:pPr>
        <w:pStyle w:val="ListParagraph"/>
        <w:numPr>
          <w:ilvl w:val="0"/>
          <w:numId w:val="33"/>
        </w:numPr>
        <w:spacing w:after="160"/>
        <w:ind w:left="360"/>
      </w:pPr>
      <w:r>
        <w:t xml:space="preserve">Les associations doivent fournir davantage d'informations sur les programmes disponibles pour soutenir les personnes en situation de handicap et les chefs et les conseils. </w:t>
      </w:r>
    </w:p>
    <w:p w14:paraId="16D65383" w14:textId="7F770B98" w:rsidR="00D5585E" w:rsidRDefault="00C23801" w:rsidP="00D5585E">
      <w:pPr>
        <w:pStyle w:val="ListParagraph"/>
        <w:numPr>
          <w:ilvl w:val="0"/>
          <w:numId w:val="33"/>
        </w:numPr>
        <w:spacing w:after="160"/>
        <w:ind w:left="360"/>
      </w:pPr>
      <w:r>
        <w:lastRenderedPageBreak/>
        <w:t xml:space="preserve">Les ministères fédéraux qui offrent des programmes de soutien aux personnes en situation de handicap doivent </w:t>
      </w:r>
      <w:r w:rsidR="00765B73">
        <w:t xml:space="preserve">fournir </w:t>
      </w:r>
      <w:r>
        <w:t xml:space="preserve">davantage d'informations aux collectivités sur leurs programmes. </w:t>
      </w:r>
    </w:p>
    <w:p w14:paraId="5360D599" w14:textId="374E9218" w:rsidR="00261B45" w:rsidRDefault="00DC50CA" w:rsidP="00994702">
      <w:pPr>
        <w:pStyle w:val="Heading1"/>
      </w:pPr>
      <w:bookmarkStart w:id="28" w:name="_Toc64547722"/>
      <w:r>
        <w:t>Les prochaines étapes</w:t>
      </w:r>
      <w:bookmarkEnd w:id="28"/>
    </w:p>
    <w:p w14:paraId="6D893E65" w14:textId="09E0BFE7" w:rsidR="00D4109F" w:rsidRDefault="0087495C" w:rsidP="00DC50CA">
      <w:r>
        <w:t>Pour mettre en œuvre les normes d'accessibilité fédérales dans les collectivités autochtones, le gouvernement fédéral devrait envisager de fournir une subvention / un programme de financement pour aider les Premières Nations à assumer ces coûts. Les fonds devraient être versés directement aux collectivités autochtones</w:t>
      </w:r>
      <w:r w:rsidR="00765B73">
        <w:t xml:space="preserve"> pour leur per</w:t>
      </w:r>
      <w:r w:rsidR="0047025F">
        <w:t xml:space="preserve">mettre </w:t>
      </w:r>
      <w:r w:rsidR="00765B73">
        <w:t xml:space="preserve">de mettre </w:t>
      </w:r>
      <w:r w:rsidR="0047025F">
        <w:t>en œuvre les normes fédérales. Les fonds p</w:t>
      </w:r>
      <w:r w:rsidR="00765B73">
        <w:t>ourraien</w:t>
      </w:r>
      <w:r w:rsidR="0047025F">
        <w:t xml:space="preserve">t être alloués en fonction des zones géographiques. Les collectivités qui ne sont pas reliées par une route toutes saisons à une zone urbaine ou celles qui ne sont accessibles que par avion devraient recevoir des sommes supplémentaires. </w:t>
      </w:r>
    </w:p>
    <w:p w14:paraId="714BFD17" w14:textId="4C8709AA" w:rsidR="00CF6612" w:rsidRDefault="00CF6612" w:rsidP="00DC50CA">
      <w:r>
        <w:lastRenderedPageBreak/>
        <w:t>De plus, il faudrait envisager de financer les organisations autochtones pour mieux soutenir les collectivités autochtones. Cependant, il d</w:t>
      </w:r>
      <w:r w:rsidR="00765B73">
        <w:t>evrait</w:t>
      </w:r>
      <w:r>
        <w:t xml:space="preserve"> y avoir des indicateurs clairs que les fonds seront utilisés pour mettre en œuvre </w:t>
      </w:r>
      <w:r w:rsidR="00765B73">
        <w:t>l</w:t>
      </w:r>
      <w:r>
        <w:t xml:space="preserve">es normes d'accessibilité. </w:t>
      </w:r>
    </w:p>
    <w:p w14:paraId="523E2E83" w14:textId="765C2CD4" w:rsidR="005D3221" w:rsidRDefault="00C42901" w:rsidP="00DC50CA">
      <w:r>
        <w:t>Dans le cadre du programme de financement, les collectivités autochtones devrai</w:t>
      </w:r>
      <w:r w:rsidR="00765B73">
        <w:t>en</w:t>
      </w:r>
      <w:r>
        <w:t>t en premier lieu  soumettre un plan d'accessibilité</w:t>
      </w:r>
      <w:r w:rsidR="00FC3702">
        <w:rPr>
          <w:rStyle w:val="FootnoteReference"/>
        </w:rPr>
        <w:footnoteReference w:id="7"/>
      </w:r>
      <w:r>
        <w:t>. Le plan d'accessibilité devrait identifier les mesure</w:t>
      </w:r>
      <w:r w:rsidR="00765B73">
        <w:t>s</w:t>
      </w:r>
      <w:r>
        <w:t xml:space="preserve"> que prendr</w:t>
      </w:r>
      <w:r w:rsidR="00765B73">
        <w:t>ont</w:t>
      </w:r>
      <w:r>
        <w:t xml:space="preserve"> l</w:t>
      </w:r>
      <w:r w:rsidR="00765B73">
        <w:t>es</w:t>
      </w:r>
      <w:r>
        <w:t xml:space="preserve"> collectivité</w:t>
      </w:r>
      <w:r w:rsidR="00765B73">
        <w:t>s</w:t>
      </w:r>
      <w:r>
        <w:t xml:space="preserve"> pour répondre aux besoins d'accessibilité des personnes en situation de handicap au sein de la collectivité. Certaines collectivités pourraient avoir besoin de s’associer à d'autres organisations expertes en la matière pouvant aider à l’élaboration d’un plan d'accessibilité. Le plan d'accessibilité devrait également </w:t>
      </w:r>
      <w:r>
        <w:lastRenderedPageBreak/>
        <w:t xml:space="preserve">identifier tous les services gouvernementaux concernés pour garantir une approche cohérente entre ces organisations. </w:t>
      </w:r>
    </w:p>
    <w:p w14:paraId="256BD5F4" w14:textId="5642F205" w:rsidR="00CE348D" w:rsidRDefault="004D0F64" w:rsidP="00DC50CA">
      <w:r>
        <w:t>Le plan devrait être orienté sur l'identification et l'élimination des obstacles (en se concentrant uniquement sur les quatre normes) auxquels sont confrontées les personnes en situation de handicap. Le plan devrait également faire état du nombre de personnes en situation de handicap au sein de la collectivité. Des fonds devraient être fournis pour développer un plan d'accessibilité. Les plans d'accessibilité devraient être examinés et les fonds devraient être distribués en conséquence. Cette fonction p</w:t>
      </w:r>
      <w:r w:rsidR="00765B73">
        <w:t>ourrait</w:t>
      </w:r>
      <w:r>
        <w:t xml:space="preserve"> être remplie par une organisation tierce (de préférence une organisation autochtone) ayant l'expertise nécessaire pour examiner les plans d'accessibilité et formuler des recommandations de financement au gouvernement fédéral. </w:t>
      </w:r>
    </w:p>
    <w:p w14:paraId="224C591D" w14:textId="2DE80541" w:rsidR="000253CF" w:rsidRDefault="000253CF" w:rsidP="00DC50CA">
      <w:r>
        <w:t xml:space="preserve">Pour évaluer si les fonds ont été dépensés convenablement, il </w:t>
      </w:r>
      <w:r w:rsidR="00765B73">
        <w:t>serait</w:t>
      </w:r>
      <w:r>
        <w:t xml:space="preserve"> important d’obtenir le témoignage / évaluation des personnes en situation de handicap au </w:t>
      </w:r>
      <w:r>
        <w:lastRenderedPageBreak/>
        <w:t>sein de la collectivité. Il</w:t>
      </w:r>
      <w:r w:rsidR="00765B73">
        <w:t xml:space="preserve"> serait </w:t>
      </w:r>
      <w:r>
        <w:t xml:space="preserve">important de ne pas recourir à l'auto-évaluation car il est important que les fonds soient dépensés pour traiter les enjeux spécifiques. </w:t>
      </w:r>
    </w:p>
    <w:p w14:paraId="52D0EE2F" w14:textId="6B16265B" w:rsidR="006F244C" w:rsidRPr="00994702" w:rsidRDefault="007A2DB0" w:rsidP="00994702">
      <w:pPr>
        <w:pStyle w:val="Heading1"/>
      </w:pPr>
      <w:bookmarkStart w:id="29" w:name="_Toc64547723"/>
      <w:r>
        <w:t>ANNEXES</w:t>
      </w:r>
      <w:bookmarkEnd w:id="29"/>
    </w:p>
    <w:p w14:paraId="19E11CA3" w14:textId="040959A8" w:rsidR="00DD4B73" w:rsidRPr="00A85DB1" w:rsidRDefault="00DD4B73" w:rsidP="00DD4B73">
      <w:pPr>
        <w:pStyle w:val="Heading2"/>
      </w:pPr>
      <w:bookmarkStart w:id="30" w:name="_Toc64547724"/>
      <w:r>
        <w:t>Annexe A</w:t>
      </w:r>
      <w:bookmarkEnd w:id="30"/>
    </w:p>
    <w:tbl>
      <w:tblPr>
        <w:tblStyle w:val="TableGrid7"/>
        <w:tblW w:w="0" w:type="auto"/>
        <w:tblInd w:w="-998" w:type="dxa"/>
        <w:tblLayout w:type="fixed"/>
        <w:tblLook w:val="04A0" w:firstRow="1" w:lastRow="0" w:firstColumn="1" w:lastColumn="0" w:noHBand="0" w:noVBand="1"/>
      </w:tblPr>
      <w:tblGrid>
        <w:gridCol w:w="3261"/>
        <w:gridCol w:w="7087"/>
      </w:tblGrid>
      <w:tr w:rsidR="00A85DB1" w:rsidRPr="00A85DB1" w14:paraId="239F73D4" w14:textId="77777777" w:rsidTr="009E2B03">
        <w:tc>
          <w:tcPr>
            <w:tcW w:w="3261" w:type="dxa"/>
          </w:tcPr>
          <w:p w14:paraId="3050B321" w14:textId="7A176ACA" w:rsidR="00A85DB1" w:rsidRPr="00A85DB1" w:rsidRDefault="00A85DB1" w:rsidP="00A85DB1">
            <w:bookmarkStart w:id="31" w:name="_Hlk38618343"/>
            <w:r>
              <w:t>Nom</w:t>
            </w:r>
          </w:p>
        </w:tc>
        <w:tc>
          <w:tcPr>
            <w:tcW w:w="7087" w:type="dxa"/>
          </w:tcPr>
          <w:p w14:paraId="22F4C7BD" w14:textId="77777777" w:rsidR="00A85DB1" w:rsidRPr="00A85DB1" w:rsidRDefault="00A85DB1" w:rsidP="00A85DB1">
            <w:r>
              <w:t>Programme d’aide à la remise en état des logements pour personnes handicapées (PAREL-PH)</w:t>
            </w:r>
          </w:p>
        </w:tc>
      </w:tr>
      <w:tr w:rsidR="00A85DB1" w:rsidRPr="00A85DB1" w14:paraId="7A8B3729" w14:textId="77777777" w:rsidTr="009E2B03">
        <w:tc>
          <w:tcPr>
            <w:tcW w:w="3261" w:type="dxa"/>
          </w:tcPr>
          <w:p w14:paraId="372B6182" w14:textId="77777777" w:rsidR="00A85DB1" w:rsidRPr="00A85DB1" w:rsidRDefault="00A85DB1" w:rsidP="00A85DB1">
            <w:r>
              <w:t>Ministère</w:t>
            </w:r>
          </w:p>
        </w:tc>
        <w:tc>
          <w:tcPr>
            <w:tcW w:w="7087" w:type="dxa"/>
          </w:tcPr>
          <w:p w14:paraId="16489BBC" w14:textId="77777777" w:rsidR="00A85DB1" w:rsidRPr="00A85DB1" w:rsidRDefault="00A85DB1" w:rsidP="00A85DB1">
            <w:r>
              <w:t>Société canadienne d'hypothèques et de logement</w:t>
            </w:r>
          </w:p>
        </w:tc>
      </w:tr>
      <w:tr w:rsidR="00A85DB1" w:rsidRPr="00A85DB1" w14:paraId="3E0AABEB" w14:textId="77777777" w:rsidTr="009E2B03">
        <w:tc>
          <w:tcPr>
            <w:tcW w:w="3261" w:type="dxa"/>
          </w:tcPr>
          <w:p w14:paraId="49D0251E" w14:textId="77777777" w:rsidR="00A85DB1" w:rsidRPr="00A85DB1" w:rsidRDefault="00A85DB1" w:rsidP="00A85DB1">
            <w:r>
              <w:lastRenderedPageBreak/>
              <w:t>Objectif / Champ d’application</w:t>
            </w:r>
          </w:p>
        </w:tc>
        <w:tc>
          <w:tcPr>
            <w:tcW w:w="7087" w:type="dxa"/>
          </w:tcPr>
          <w:p w14:paraId="512CC83D" w14:textId="77777777" w:rsidR="00A85DB1" w:rsidRPr="00A85DB1" w:rsidRDefault="00A85DB1" w:rsidP="00A85DB1">
            <w:r>
              <w:t>Les Première Nations et des membres des Premières Nations peuvent demander du soutien pour effectuer des modifications visant à rendre le logement accessible en raison de l’incapacité d’un occupant.</w:t>
            </w:r>
          </w:p>
        </w:tc>
      </w:tr>
      <w:tr w:rsidR="00A85DB1" w:rsidRPr="00A85DB1" w14:paraId="29781474" w14:textId="77777777" w:rsidTr="009E2B03">
        <w:tc>
          <w:tcPr>
            <w:tcW w:w="3261" w:type="dxa"/>
          </w:tcPr>
          <w:p w14:paraId="3A723575" w14:textId="77777777" w:rsidR="00A85DB1" w:rsidRPr="00A85DB1" w:rsidRDefault="00A85DB1" w:rsidP="00A85DB1">
            <w:r>
              <w:t>Financement</w:t>
            </w:r>
          </w:p>
        </w:tc>
        <w:tc>
          <w:tcPr>
            <w:tcW w:w="7087" w:type="dxa"/>
          </w:tcPr>
          <w:p w14:paraId="4A79903C" w14:textId="77777777" w:rsidR="00A85DB1" w:rsidRPr="00A85DB1" w:rsidRDefault="00A85DB1" w:rsidP="00A85DB1">
            <w:pPr>
              <w:spacing w:after="0"/>
            </w:pPr>
            <w:r>
              <w:t>L'aide financière est offerte pour une vaste gamme d’adaptations de logement liées à une incapacité. Par exemple, nous pouvons aider à réaliser les adaptations suivantes :</w:t>
            </w:r>
          </w:p>
          <w:p w14:paraId="349F399F" w14:textId="225388F4" w:rsidR="00A85DB1" w:rsidRPr="00A85DB1" w:rsidRDefault="0085371F" w:rsidP="00A85DB1">
            <w:pPr>
              <w:numPr>
                <w:ilvl w:val="0"/>
                <w:numId w:val="17"/>
              </w:numPr>
              <w:spacing w:after="0"/>
            </w:pPr>
            <w:r>
              <w:t>A</w:t>
            </w:r>
            <w:r w:rsidR="00A85DB1">
              <w:t>ménagement d'une rampe d’accès</w:t>
            </w:r>
          </w:p>
          <w:p w14:paraId="5B724AD9" w14:textId="659C2F15" w:rsidR="00A85DB1" w:rsidRPr="00A85DB1" w:rsidRDefault="0085371F" w:rsidP="00A85DB1">
            <w:pPr>
              <w:numPr>
                <w:ilvl w:val="0"/>
                <w:numId w:val="17"/>
              </w:numPr>
              <w:spacing w:after="0"/>
            </w:pPr>
            <w:r>
              <w:t>I</w:t>
            </w:r>
            <w:r w:rsidR="00A85DB1">
              <w:t>nstallation de barres d’appui, d'un monte-escalier et d'un siège élévateur de baignoire</w:t>
            </w:r>
          </w:p>
          <w:p w14:paraId="4AAE489D" w14:textId="79FC3628" w:rsidR="00A85DB1" w:rsidRPr="00A85DB1" w:rsidRDefault="0085371F" w:rsidP="00A85DB1">
            <w:pPr>
              <w:numPr>
                <w:ilvl w:val="0"/>
                <w:numId w:val="17"/>
              </w:numPr>
              <w:spacing w:after="0"/>
            </w:pPr>
            <w:r>
              <w:lastRenderedPageBreak/>
              <w:t>R</w:t>
            </w:r>
            <w:r w:rsidR="00A85DB1">
              <w:t>églage de la hauteur des comptoirs</w:t>
            </w:r>
          </w:p>
          <w:p w14:paraId="1B248A73" w14:textId="04B68BEE" w:rsidR="00A85DB1" w:rsidRPr="00A85DB1" w:rsidRDefault="0085371F" w:rsidP="00A85DB1">
            <w:pPr>
              <w:numPr>
                <w:ilvl w:val="0"/>
                <w:numId w:val="17"/>
              </w:numPr>
              <w:spacing w:after="0"/>
            </w:pPr>
            <w:r>
              <w:t>P</w:t>
            </w:r>
            <w:r w:rsidR="00A85DB1">
              <w:t>ose de signaux avertisseurs pour les sonnettes de porte, les alarmes-incendies et les détecteurs de fumée</w:t>
            </w:r>
          </w:p>
          <w:p w14:paraId="63E02854" w14:textId="77777777" w:rsidR="00A85DB1" w:rsidRPr="00A85DB1" w:rsidRDefault="00A85DB1" w:rsidP="00A85DB1">
            <w:pPr>
              <w:spacing w:after="0"/>
            </w:pPr>
            <w:r>
              <w:t>La SCHL fournira jusqu’à 60 000 $ pour les adaptations requises. Si la propriété est dans une réserve d’une région nordique ou éloignée, le maximum peut être augmenté de 25 %. L’aide versée est un prêt-subvention qui n’a pas besoin d’être remboursé si toutes les conditions sont respectées.</w:t>
            </w:r>
          </w:p>
        </w:tc>
      </w:tr>
      <w:tr w:rsidR="00A85DB1" w:rsidRPr="00A85DB1" w14:paraId="2B56A96B" w14:textId="77777777" w:rsidTr="009E2B03">
        <w:tc>
          <w:tcPr>
            <w:tcW w:w="3261" w:type="dxa"/>
          </w:tcPr>
          <w:p w14:paraId="7EB57C3B" w14:textId="1F5392F9" w:rsidR="00A85DB1" w:rsidRPr="00A85DB1" w:rsidRDefault="00A85DB1" w:rsidP="00A85DB1">
            <w:r>
              <w:lastRenderedPageBreak/>
              <w:t>Coordonnées</w:t>
            </w:r>
          </w:p>
        </w:tc>
        <w:tc>
          <w:tcPr>
            <w:tcW w:w="7087" w:type="dxa"/>
          </w:tcPr>
          <w:p w14:paraId="136BD853" w14:textId="59E420B0" w:rsidR="00A85DB1" w:rsidRPr="00A85DB1" w:rsidRDefault="00A85DB1" w:rsidP="00A85DB1">
            <w:pPr>
              <w:tabs>
                <w:tab w:val="left" w:pos="4950"/>
              </w:tabs>
            </w:pPr>
            <w:r>
              <w:t xml:space="preserve">Contactez votre conseiller de la SCHL ou le bureau local de la SCHL. Vous pouvez </w:t>
            </w:r>
            <w:r>
              <w:lastRenderedPageBreak/>
              <w:t>également contacter la SCHL au 1 800 668-2642.</w:t>
            </w:r>
          </w:p>
        </w:tc>
      </w:tr>
      <w:tr w:rsidR="00A85DB1" w:rsidRPr="00A85DB1" w14:paraId="0900B30F" w14:textId="77777777" w:rsidTr="009E2B03">
        <w:tc>
          <w:tcPr>
            <w:tcW w:w="3261" w:type="dxa"/>
          </w:tcPr>
          <w:p w14:paraId="36AE295D" w14:textId="22B3D5CF" w:rsidR="00A85DB1" w:rsidRPr="00A85DB1" w:rsidRDefault="00A85DB1" w:rsidP="00A85DB1">
            <w:r>
              <w:lastRenderedPageBreak/>
              <w:t xml:space="preserve">Source </w:t>
            </w:r>
          </w:p>
        </w:tc>
        <w:tc>
          <w:tcPr>
            <w:tcW w:w="7087" w:type="dxa"/>
          </w:tcPr>
          <w:p w14:paraId="5275B72A" w14:textId="77777777" w:rsidR="00A85DB1" w:rsidRPr="00A85DB1" w:rsidRDefault="00A85DB1" w:rsidP="00A85DB1">
            <w:pPr>
              <w:tabs>
                <w:tab w:val="left" w:pos="4950"/>
              </w:tabs>
            </w:pPr>
            <w:r>
              <w:t>https://assets.cmhc-schl.gc.ca/sf/project/cmhc/pdfs/content/fr/residential-rehabilitation-assistance-program-persons-disabilities-fr.pdf?rev=efba44f8-1dd5-45dd-bf45-055310cc6820</w:t>
            </w:r>
          </w:p>
        </w:tc>
      </w:tr>
      <w:bookmarkEnd w:id="31"/>
    </w:tbl>
    <w:p w14:paraId="7AE1F008" w14:textId="77777777" w:rsidR="00A85DB1" w:rsidRPr="00A85DB1" w:rsidRDefault="00A85DB1" w:rsidP="00A85DB1"/>
    <w:tbl>
      <w:tblPr>
        <w:tblStyle w:val="TableGrid7"/>
        <w:tblW w:w="0" w:type="auto"/>
        <w:tblInd w:w="-998" w:type="dxa"/>
        <w:tblLook w:val="04A0" w:firstRow="1" w:lastRow="0" w:firstColumn="1" w:lastColumn="0" w:noHBand="0" w:noVBand="1"/>
      </w:tblPr>
      <w:tblGrid>
        <w:gridCol w:w="3403"/>
        <w:gridCol w:w="6945"/>
      </w:tblGrid>
      <w:tr w:rsidR="00A85DB1" w:rsidRPr="00A85DB1" w14:paraId="3C1D7B43" w14:textId="77777777" w:rsidTr="009E2B03">
        <w:tc>
          <w:tcPr>
            <w:tcW w:w="3403" w:type="dxa"/>
          </w:tcPr>
          <w:p w14:paraId="634A2789" w14:textId="674D0230" w:rsidR="00A85DB1" w:rsidRPr="00A85DB1" w:rsidRDefault="00A85DB1" w:rsidP="00A85DB1">
            <w:r>
              <w:t>Nom</w:t>
            </w:r>
          </w:p>
        </w:tc>
        <w:tc>
          <w:tcPr>
            <w:tcW w:w="6945" w:type="dxa"/>
          </w:tcPr>
          <w:p w14:paraId="2EDBAA35" w14:textId="77777777" w:rsidR="00A85DB1" w:rsidRPr="00A85DB1" w:rsidRDefault="00A85DB1" w:rsidP="00A85DB1">
            <w:r>
              <w:t>Logements adaptés : aînés autonomes (LAAA)</w:t>
            </w:r>
          </w:p>
        </w:tc>
      </w:tr>
      <w:tr w:rsidR="00A85DB1" w:rsidRPr="00A85DB1" w14:paraId="72D12CCF" w14:textId="77777777" w:rsidTr="009E2B03">
        <w:tc>
          <w:tcPr>
            <w:tcW w:w="3403" w:type="dxa"/>
          </w:tcPr>
          <w:p w14:paraId="520E822B" w14:textId="77777777" w:rsidR="00A85DB1" w:rsidRPr="00A85DB1" w:rsidRDefault="00A85DB1" w:rsidP="00A85DB1">
            <w:r>
              <w:lastRenderedPageBreak/>
              <w:t>Ministère</w:t>
            </w:r>
          </w:p>
        </w:tc>
        <w:tc>
          <w:tcPr>
            <w:tcW w:w="6945" w:type="dxa"/>
          </w:tcPr>
          <w:p w14:paraId="11A49ABE" w14:textId="77777777" w:rsidR="00A85DB1" w:rsidRPr="00A85DB1" w:rsidRDefault="00A85DB1" w:rsidP="00A85DB1">
            <w:r>
              <w:t>Société canadienne d'hypothèques et de logement</w:t>
            </w:r>
          </w:p>
        </w:tc>
      </w:tr>
      <w:tr w:rsidR="00A85DB1" w:rsidRPr="00A85DB1" w14:paraId="709ACE90" w14:textId="77777777" w:rsidTr="009E2B03">
        <w:tc>
          <w:tcPr>
            <w:tcW w:w="3403" w:type="dxa"/>
          </w:tcPr>
          <w:p w14:paraId="5DB0ED78" w14:textId="77777777" w:rsidR="00A85DB1" w:rsidRPr="00A85DB1" w:rsidRDefault="00A85DB1" w:rsidP="00A85DB1">
            <w:r>
              <w:t>Objectif / Champ d’application</w:t>
            </w:r>
          </w:p>
        </w:tc>
        <w:tc>
          <w:tcPr>
            <w:tcW w:w="6945" w:type="dxa"/>
          </w:tcPr>
          <w:p w14:paraId="0D898AB4" w14:textId="5A80CB04" w:rsidR="00A85DB1" w:rsidRPr="00A85DB1" w:rsidRDefault="00A85DB1" w:rsidP="00800FC5">
            <w:r>
              <w:t xml:space="preserve">Une Première Nation ou un membre d’une Première Nation et vivant dans une réserve peut recevoir de l'aide. Cependant, l'occupant aîné doit respecter les critères suivants : </w:t>
            </w:r>
            <w:r w:rsidR="00765B73">
              <w:t>a</w:t>
            </w:r>
            <w:r>
              <w:t>voir 65 ans ou plus et avoir des difficultés à accomplir des activités quotidiennes en raison de son âge.</w:t>
            </w:r>
          </w:p>
        </w:tc>
      </w:tr>
      <w:tr w:rsidR="00A85DB1" w:rsidRPr="00A85DB1" w14:paraId="185139D8" w14:textId="77777777" w:rsidTr="009E2B03">
        <w:tc>
          <w:tcPr>
            <w:tcW w:w="3403" w:type="dxa"/>
          </w:tcPr>
          <w:p w14:paraId="7DF36CD6" w14:textId="77777777" w:rsidR="00A85DB1" w:rsidRPr="00A85DB1" w:rsidRDefault="00A85DB1" w:rsidP="00A85DB1">
            <w:r>
              <w:t>Financement</w:t>
            </w:r>
          </w:p>
        </w:tc>
        <w:tc>
          <w:tcPr>
            <w:tcW w:w="6945" w:type="dxa"/>
          </w:tcPr>
          <w:p w14:paraId="7EA337C3" w14:textId="19F939DD" w:rsidR="00A85DB1" w:rsidRPr="00A85DB1" w:rsidRDefault="00A85DB1" w:rsidP="00A85DB1">
            <w:pPr>
              <w:spacing w:after="0"/>
            </w:pPr>
            <w:r>
              <w:t xml:space="preserve">L’aide financière est offerte pour des adaptations mineures qui vous permettront de vivre chez vous de façon </w:t>
            </w:r>
            <w:r>
              <w:lastRenderedPageBreak/>
              <w:t>autonome. Plusieurs types d’adaptations liées à l’âge sont admissibles dans le cadre du programme. Par exemple, nous pouvons vous aider à installer :</w:t>
            </w:r>
          </w:p>
          <w:p w14:paraId="569F34F1" w14:textId="77777777" w:rsidR="00A85DB1" w:rsidRPr="00A85DB1" w:rsidRDefault="00A85DB1" w:rsidP="00A85DB1">
            <w:pPr>
              <w:numPr>
                <w:ilvl w:val="0"/>
                <w:numId w:val="18"/>
              </w:numPr>
              <w:spacing w:after="0"/>
            </w:pPr>
            <w:r>
              <w:t>Des mains courantes</w:t>
            </w:r>
          </w:p>
          <w:p w14:paraId="34BEDA31" w14:textId="77777777" w:rsidR="00A85DB1" w:rsidRPr="00A85DB1" w:rsidRDefault="00A85DB1" w:rsidP="00A85DB1">
            <w:pPr>
              <w:numPr>
                <w:ilvl w:val="0"/>
                <w:numId w:val="18"/>
              </w:numPr>
              <w:spacing w:after="0"/>
            </w:pPr>
            <w:r>
              <w:t>Des aires de travail et de rangement faciles d’accès dans la cuisine</w:t>
            </w:r>
          </w:p>
          <w:p w14:paraId="18C55F12" w14:textId="77777777" w:rsidR="00A85DB1" w:rsidRPr="00A85DB1" w:rsidRDefault="00A85DB1" w:rsidP="00A85DB1">
            <w:pPr>
              <w:numPr>
                <w:ilvl w:val="0"/>
                <w:numId w:val="18"/>
              </w:numPr>
              <w:spacing w:after="0"/>
            </w:pPr>
            <w:r>
              <w:t>Des poignées de porte à levier</w:t>
            </w:r>
          </w:p>
          <w:p w14:paraId="66DD0423" w14:textId="77777777" w:rsidR="00A85DB1" w:rsidRPr="00A85DB1" w:rsidRDefault="00A85DB1" w:rsidP="00A85DB1">
            <w:pPr>
              <w:numPr>
                <w:ilvl w:val="0"/>
                <w:numId w:val="18"/>
              </w:numPr>
              <w:spacing w:after="0"/>
            </w:pPr>
            <w:r>
              <w:t>Une douche de plain-pied avec barres d’appui</w:t>
            </w:r>
          </w:p>
          <w:p w14:paraId="47F4A14F" w14:textId="77777777" w:rsidR="00A85DB1" w:rsidRPr="00A85DB1" w:rsidRDefault="00A85DB1" w:rsidP="00A85DB1">
            <w:pPr>
              <w:numPr>
                <w:ilvl w:val="0"/>
                <w:numId w:val="18"/>
              </w:numPr>
              <w:spacing w:after="0"/>
            </w:pPr>
            <w:r>
              <w:t>Des barres d’appui et un siège pour la baignoire</w:t>
            </w:r>
          </w:p>
          <w:p w14:paraId="0EDD3170" w14:textId="6A22E8FF" w:rsidR="00A85DB1" w:rsidRPr="00A85DB1" w:rsidRDefault="00A85DB1" w:rsidP="00A85DB1">
            <w:pPr>
              <w:numPr>
                <w:ilvl w:val="0"/>
                <w:numId w:val="18"/>
              </w:numPr>
              <w:spacing w:after="0"/>
            </w:pPr>
            <w:r>
              <w:t xml:space="preserve">D’autres travaux peuvent être admissibles si les adaptations sont </w:t>
            </w:r>
            <w:r>
              <w:lastRenderedPageBreak/>
              <w:t>permanentes et rattachées à l’habitation</w:t>
            </w:r>
          </w:p>
          <w:p w14:paraId="56BE5214" w14:textId="77777777" w:rsidR="00A85DB1" w:rsidRPr="00A85DB1" w:rsidRDefault="00A85DB1" w:rsidP="00A85DB1">
            <w:pPr>
              <w:spacing w:after="0"/>
            </w:pPr>
            <w:r>
              <w:t>Les propriétaires admissibles peuvent recevoir jusqu’à 10 000 $ pour les adaptations nécessaires. Si la propriété est dans une réserve d’une région nordique ou éloignée, le maximum peut être augmenté de 25 %.</w:t>
            </w:r>
          </w:p>
          <w:p w14:paraId="5E5FB28A" w14:textId="77777777" w:rsidR="00A85DB1" w:rsidRPr="00A85DB1" w:rsidRDefault="00A85DB1" w:rsidP="00A85DB1">
            <w:pPr>
              <w:spacing w:after="0"/>
            </w:pPr>
            <w:r>
              <w:t>L’aide versée est un prêt-subvention que vous n’aurez pas à rembourser si vous respectez certaines conditions.</w:t>
            </w:r>
          </w:p>
        </w:tc>
      </w:tr>
      <w:tr w:rsidR="00A85DB1" w:rsidRPr="00A85DB1" w14:paraId="7555A2E7" w14:textId="77777777" w:rsidTr="009E2B03">
        <w:tc>
          <w:tcPr>
            <w:tcW w:w="3403" w:type="dxa"/>
          </w:tcPr>
          <w:p w14:paraId="7F24C18C" w14:textId="625BDF26" w:rsidR="00A85DB1" w:rsidRPr="00A85DB1" w:rsidRDefault="00A85DB1" w:rsidP="00A85DB1">
            <w:r>
              <w:lastRenderedPageBreak/>
              <w:t>Coordonnées</w:t>
            </w:r>
          </w:p>
        </w:tc>
        <w:tc>
          <w:tcPr>
            <w:tcW w:w="6945" w:type="dxa"/>
          </w:tcPr>
          <w:p w14:paraId="40220CE6" w14:textId="384A23ED" w:rsidR="00A85DB1" w:rsidRPr="00A85DB1" w:rsidRDefault="00A85DB1" w:rsidP="00A85DB1">
            <w:pPr>
              <w:tabs>
                <w:tab w:val="left" w:pos="4950"/>
              </w:tabs>
            </w:pPr>
            <w:r>
              <w:t xml:space="preserve">Contactez votre conseiller de la SCHL ou le bureau local de la SCHL. Vous pouvez </w:t>
            </w:r>
            <w:r>
              <w:lastRenderedPageBreak/>
              <w:t>également contacter la SCHL au 1 800 668-2642.</w:t>
            </w:r>
          </w:p>
        </w:tc>
      </w:tr>
      <w:tr w:rsidR="00A85DB1" w:rsidRPr="00A85DB1" w14:paraId="68D96A00" w14:textId="77777777" w:rsidTr="009E2B03">
        <w:tc>
          <w:tcPr>
            <w:tcW w:w="3403" w:type="dxa"/>
          </w:tcPr>
          <w:p w14:paraId="71575F77" w14:textId="6B5DAED6" w:rsidR="00A85DB1" w:rsidRPr="00A85DB1" w:rsidRDefault="00A85DB1" w:rsidP="00A85DB1">
            <w:r>
              <w:lastRenderedPageBreak/>
              <w:t>Source</w:t>
            </w:r>
          </w:p>
        </w:tc>
        <w:tc>
          <w:tcPr>
            <w:tcW w:w="6945" w:type="dxa"/>
          </w:tcPr>
          <w:p w14:paraId="3FF659A2" w14:textId="77777777" w:rsidR="00A85DB1" w:rsidRPr="00A85DB1" w:rsidRDefault="00A85DB1" w:rsidP="00A85DB1">
            <w:pPr>
              <w:tabs>
                <w:tab w:val="left" w:pos="4950"/>
              </w:tabs>
            </w:pPr>
            <w:r>
              <w:t>https://www.cmhc-schl.gc.ca/fr/developing-and-renovating/funding-opportunities/on-reserve-renovation-programs/home-adaptations-for-seniors-independence</w:t>
            </w:r>
          </w:p>
        </w:tc>
      </w:tr>
    </w:tbl>
    <w:p w14:paraId="77C46D25" w14:textId="77777777" w:rsidR="00A85DB1" w:rsidRPr="00A85DB1" w:rsidRDefault="00A85DB1" w:rsidP="00A85DB1"/>
    <w:tbl>
      <w:tblPr>
        <w:tblStyle w:val="TableGrid7"/>
        <w:tblW w:w="0" w:type="auto"/>
        <w:tblInd w:w="-998" w:type="dxa"/>
        <w:tblLook w:val="04A0" w:firstRow="1" w:lastRow="0" w:firstColumn="1" w:lastColumn="0" w:noHBand="0" w:noVBand="1"/>
      </w:tblPr>
      <w:tblGrid>
        <w:gridCol w:w="3403"/>
        <w:gridCol w:w="6945"/>
      </w:tblGrid>
      <w:tr w:rsidR="00A85DB1" w:rsidRPr="00A85DB1" w14:paraId="54D73D82" w14:textId="77777777" w:rsidTr="009E2B03">
        <w:tc>
          <w:tcPr>
            <w:tcW w:w="3403" w:type="dxa"/>
          </w:tcPr>
          <w:p w14:paraId="459C1AE7" w14:textId="6F682B48" w:rsidR="00A85DB1" w:rsidRPr="00A85DB1" w:rsidRDefault="00A85DB1" w:rsidP="00A85DB1">
            <w:r>
              <w:t>Nom</w:t>
            </w:r>
          </w:p>
        </w:tc>
        <w:tc>
          <w:tcPr>
            <w:tcW w:w="6945" w:type="dxa"/>
          </w:tcPr>
          <w:p w14:paraId="10C0F081" w14:textId="77777777" w:rsidR="00A85DB1" w:rsidRPr="00A85DB1" w:rsidRDefault="00A85DB1" w:rsidP="00A85DB1">
            <w:r>
              <w:t>Programme d’amélioration des maisons d’hébergement</w:t>
            </w:r>
          </w:p>
        </w:tc>
      </w:tr>
      <w:tr w:rsidR="00A85DB1" w:rsidRPr="00A85DB1" w14:paraId="09ABEB4B" w14:textId="77777777" w:rsidTr="009E2B03">
        <w:tc>
          <w:tcPr>
            <w:tcW w:w="3403" w:type="dxa"/>
          </w:tcPr>
          <w:p w14:paraId="605F8A5A" w14:textId="77777777" w:rsidR="00A85DB1" w:rsidRPr="00A85DB1" w:rsidRDefault="00A85DB1" w:rsidP="00A85DB1">
            <w:r>
              <w:lastRenderedPageBreak/>
              <w:t>Ministère</w:t>
            </w:r>
          </w:p>
        </w:tc>
        <w:tc>
          <w:tcPr>
            <w:tcW w:w="6945" w:type="dxa"/>
          </w:tcPr>
          <w:p w14:paraId="4C4B8EA3" w14:textId="77777777" w:rsidR="00A85DB1" w:rsidRPr="00A85DB1" w:rsidRDefault="00A85DB1" w:rsidP="00A85DB1">
            <w:r>
              <w:t>Société canadienne d'hypothèques et de logement</w:t>
            </w:r>
          </w:p>
        </w:tc>
      </w:tr>
      <w:tr w:rsidR="00A85DB1" w:rsidRPr="00A85DB1" w14:paraId="18690367" w14:textId="77777777" w:rsidTr="009E2B03">
        <w:tc>
          <w:tcPr>
            <w:tcW w:w="3403" w:type="dxa"/>
          </w:tcPr>
          <w:p w14:paraId="236E5B30" w14:textId="77777777" w:rsidR="00A85DB1" w:rsidRPr="00A85DB1" w:rsidRDefault="00A85DB1" w:rsidP="00A85DB1">
            <w:r>
              <w:t>Objectif / Champ d’application</w:t>
            </w:r>
          </w:p>
        </w:tc>
        <w:tc>
          <w:tcPr>
            <w:tcW w:w="6945" w:type="dxa"/>
          </w:tcPr>
          <w:p w14:paraId="5BAD0A17" w14:textId="77777777" w:rsidR="00A85DB1" w:rsidRPr="00A85DB1" w:rsidRDefault="00A85DB1" w:rsidP="00A85DB1">
            <w:r>
              <w:t>Fonds pour construire / réparer des maisons d’hébergement pour personnes fuyant la violence familiale.</w:t>
            </w:r>
          </w:p>
        </w:tc>
      </w:tr>
      <w:tr w:rsidR="00A85DB1" w:rsidRPr="00A85DB1" w14:paraId="73E158E8" w14:textId="77777777" w:rsidTr="009E2B03">
        <w:tc>
          <w:tcPr>
            <w:tcW w:w="3403" w:type="dxa"/>
          </w:tcPr>
          <w:p w14:paraId="0FB4413D" w14:textId="77777777" w:rsidR="00A85DB1" w:rsidRPr="00A85DB1" w:rsidRDefault="00A85DB1" w:rsidP="00A85DB1">
            <w:r>
              <w:t>Financement</w:t>
            </w:r>
          </w:p>
        </w:tc>
        <w:tc>
          <w:tcPr>
            <w:tcW w:w="6945" w:type="dxa"/>
          </w:tcPr>
          <w:p w14:paraId="11378B31" w14:textId="77777777" w:rsidR="00A85DB1" w:rsidRPr="00A85DB1" w:rsidRDefault="00A85DB1" w:rsidP="00A85DB1">
            <w:r>
              <w:t>Une aide financière est offerte pour la création de nouvelles maisons d’hébergement ou de nouveaux logements de transition. Un financement est aussi offert pour les réparations aux maisons d’hébergement ou aux logements de transition, par exemple :</w:t>
            </w:r>
          </w:p>
          <w:p w14:paraId="1AE39BF6" w14:textId="77777777" w:rsidR="00A85DB1" w:rsidRPr="00A85DB1" w:rsidRDefault="00A85DB1" w:rsidP="00A85DB1">
            <w:pPr>
              <w:numPr>
                <w:ilvl w:val="0"/>
                <w:numId w:val="19"/>
              </w:numPr>
            </w:pPr>
            <w:r>
              <w:lastRenderedPageBreak/>
              <w:t>Les réparations pour rendre le logement conforme aux normes minimales de salubrité et de sécurité</w:t>
            </w:r>
          </w:p>
          <w:p w14:paraId="28E2F8F2" w14:textId="77777777" w:rsidR="00A85DB1" w:rsidRPr="00A85DB1" w:rsidRDefault="00A85DB1" w:rsidP="00A85DB1">
            <w:pPr>
              <w:numPr>
                <w:ilvl w:val="0"/>
                <w:numId w:val="19"/>
              </w:numPr>
            </w:pPr>
            <w:r>
              <w:t>Les modifications apportées pour rendre le logement accessible aux personnes handicapées</w:t>
            </w:r>
          </w:p>
          <w:p w14:paraId="267527D1" w14:textId="77777777" w:rsidR="00A85DB1" w:rsidRPr="00A85DB1" w:rsidRDefault="00A85DB1" w:rsidP="00A85DB1">
            <w:pPr>
              <w:numPr>
                <w:ilvl w:val="0"/>
                <w:numId w:val="19"/>
              </w:numPr>
            </w:pPr>
            <w:r>
              <w:t>Des aires de jeu sûres pour les enfants et garantir aux occupants un niveau de sécurité acceptable</w:t>
            </w:r>
          </w:p>
          <w:p w14:paraId="778556D6" w14:textId="77777777" w:rsidR="00A85DB1" w:rsidRPr="00A85DB1" w:rsidRDefault="00A85DB1" w:rsidP="00A85DB1">
            <w:pPr>
              <w:numPr>
                <w:ilvl w:val="0"/>
                <w:numId w:val="19"/>
              </w:numPr>
            </w:pPr>
            <w:r>
              <w:t>Un niveau de sécurité approprié pour tous les occupants</w:t>
            </w:r>
          </w:p>
          <w:p w14:paraId="51614EBF" w14:textId="77777777" w:rsidR="00A85DB1" w:rsidRPr="00A85DB1" w:rsidRDefault="00A85DB1" w:rsidP="00A85DB1">
            <w:r>
              <w:t xml:space="preserve">Le programme ne couvre que les coûts d'immobilisation en capital de la </w:t>
            </w:r>
            <w:r>
              <w:lastRenderedPageBreak/>
              <w:t>construction ou des rénovations. L’aide au fonctionnement doit provenir de Services aux Autochtones Canada ou d’une autre source acceptable. Pour les logements de transition, les occupants doivent verser des contributions modestes pour compenser les coûts de fonctionnement.</w:t>
            </w:r>
          </w:p>
          <w:p w14:paraId="1D16CABC" w14:textId="4C42738B" w:rsidR="00A85DB1" w:rsidRPr="00A85DB1" w:rsidRDefault="00A85DB1" w:rsidP="00A85DB1">
            <w:r>
              <w:t xml:space="preserve">Dans le cas de la construction, nous offrons des prêts pouvant atteindre </w:t>
            </w:r>
            <w:r w:rsidR="00765B73">
              <w:t xml:space="preserve">   </w:t>
            </w:r>
            <w:r>
              <w:t>100 % du coût en capital. Le prêt-subvention doit bénéficier d'une garantie d’emprunt ministérielle pour une période de 15 ans.</w:t>
            </w:r>
          </w:p>
          <w:p w14:paraId="0E6C3D81" w14:textId="3E50133E" w:rsidR="00A85DB1" w:rsidRPr="00A85DB1" w:rsidRDefault="00A85DB1" w:rsidP="00A85DB1">
            <w:r>
              <w:lastRenderedPageBreak/>
              <w:t>Dans le cas des rénovations, nous offrons jusqu’à 60 000 $ par lit remis en état. Si votre maison d’hébergement est située dans une réserve d’une région nordique ou éloignée, le maximum peut être augmenté de 25 %.</w:t>
            </w:r>
          </w:p>
          <w:p w14:paraId="786FCB90" w14:textId="7AB39E64" w:rsidR="00A85DB1" w:rsidRPr="00A85DB1" w:rsidRDefault="00A85DB1" w:rsidP="00800FC5">
            <w:r>
              <w:t>Dans les deux cas, l’aide versée est un prêt-subvention que vous n’aurez pas à rembourser si vous respectez toutes les conditions.</w:t>
            </w:r>
          </w:p>
        </w:tc>
      </w:tr>
      <w:tr w:rsidR="00A85DB1" w:rsidRPr="00A85DB1" w14:paraId="045ED58B" w14:textId="77777777" w:rsidTr="009E2B03">
        <w:tc>
          <w:tcPr>
            <w:tcW w:w="3403" w:type="dxa"/>
          </w:tcPr>
          <w:p w14:paraId="271CB764" w14:textId="6E80748C" w:rsidR="00A85DB1" w:rsidRPr="00A85DB1" w:rsidRDefault="00A85DB1" w:rsidP="00A85DB1">
            <w:r>
              <w:lastRenderedPageBreak/>
              <w:t>Coordonnées</w:t>
            </w:r>
          </w:p>
        </w:tc>
        <w:tc>
          <w:tcPr>
            <w:tcW w:w="6945" w:type="dxa"/>
          </w:tcPr>
          <w:p w14:paraId="13B43B97" w14:textId="32F95FBE" w:rsidR="00A85DB1" w:rsidRPr="00A85DB1" w:rsidRDefault="00A85DB1" w:rsidP="00A85DB1">
            <w:pPr>
              <w:tabs>
                <w:tab w:val="left" w:pos="4950"/>
              </w:tabs>
            </w:pPr>
            <w:r>
              <w:t xml:space="preserve">Contactez votre conseiller de la SCHL ou le bureau local de la SCHL. Vous pouvez </w:t>
            </w:r>
            <w:r>
              <w:lastRenderedPageBreak/>
              <w:t>également contacter la SCHL au 1 800 668-2642.</w:t>
            </w:r>
          </w:p>
        </w:tc>
      </w:tr>
      <w:tr w:rsidR="00A85DB1" w:rsidRPr="00A85DB1" w14:paraId="11209589" w14:textId="77777777" w:rsidTr="009E2B03">
        <w:tc>
          <w:tcPr>
            <w:tcW w:w="3403" w:type="dxa"/>
          </w:tcPr>
          <w:p w14:paraId="4532E620" w14:textId="21A7CE7F" w:rsidR="00A85DB1" w:rsidRPr="00A85DB1" w:rsidRDefault="00A85DB1" w:rsidP="00A85DB1">
            <w:r>
              <w:lastRenderedPageBreak/>
              <w:t xml:space="preserve">Source </w:t>
            </w:r>
          </w:p>
        </w:tc>
        <w:tc>
          <w:tcPr>
            <w:tcW w:w="6945" w:type="dxa"/>
          </w:tcPr>
          <w:p w14:paraId="4CB32F0B" w14:textId="77777777" w:rsidR="00A85DB1" w:rsidRPr="00A85DB1" w:rsidRDefault="00A85DB1" w:rsidP="00A85DB1">
            <w:pPr>
              <w:tabs>
                <w:tab w:val="left" w:pos="4950"/>
              </w:tabs>
            </w:pPr>
            <w:r>
              <w:t>https://www.cmhc-schl.gc.ca/fr/developing-and-renovating/funding-opportunities/on-reserve-renovation-programs/shelter-enhancement-program</w:t>
            </w:r>
          </w:p>
        </w:tc>
      </w:tr>
    </w:tbl>
    <w:p w14:paraId="1260B8F7" w14:textId="77777777" w:rsidR="00A85DB1" w:rsidRPr="00A85DB1" w:rsidRDefault="00A85DB1" w:rsidP="00A85DB1"/>
    <w:tbl>
      <w:tblPr>
        <w:tblStyle w:val="TableGrid7"/>
        <w:tblW w:w="0" w:type="auto"/>
        <w:tblInd w:w="-998" w:type="dxa"/>
        <w:tblLayout w:type="fixed"/>
        <w:tblLook w:val="04A0" w:firstRow="1" w:lastRow="0" w:firstColumn="1" w:lastColumn="0" w:noHBand="0" w:noVBand="1"/>
      </w:tblPr>
      <w:tblGrid>
        <w:gridCol w:w="3545"/>
        <w:gridCol w:w="6803"/>
      </w:tblGrid>
      <w:tr w:rsidR="00A85DB1" w:rsidRPr="00A85DB1" w14:paraId="762E75C0" w14:textId="77777777" w:rsidTr="009E2B03">
        <w:tc>
          <w:tcPr>
            <w:tcW w:w="3545" w:type="dxa"/>
          </w:tcPr>
          <w:p w14:paraId="23A49115" w14:textId="2FB98963" w:rsidR="00A85DB1" w:rsidRPr="00A85DB1" w:rsidRDefault="00A85DB1" w:rsidP="00A85DB1">
            <w:bookmarkStart w:id="32" w:name="_Hlk38616379"/>
            <w:r>
              <w:t>Nom</w:t>
            </w:r>
          </w:p>
        </w:tc>
        <w:tc>
          <w:tcPr>
            <w:tcW w:w="6803" w:type="dxa"/>
          </w:tcPr>
          <w:p w14:paraId="7B5E92B0" w14:textId="77777777" w:rsidR="00A85DB1" w:rsidRPr="00A85DB1" w:rsidRDefault="00A85DB1" w:rsidP="00A85DB1">
            <w:r>
              <w:t>Programme d'aide à la vie autonome</w:t>
            </w:r>
          </w:p>
        </w:tc>
      </w:tr>
      <w:tr w:rsidR="00A85DB1" w:rsidRPr="00A85DB1" w14:paraId="6F71B175" w14:textId="77777777" w:rsidTr="009E2B03">
        <w:tc>
          <w:tcPr>
            <w:tcW w:w="3545" w:type="dxa"/>
          </w:tcPr>
          <w:p w14:paraId="6F6844DA" w14:textId="77777777" w:rsidR="00A85DB1" w:rsidRPr="00A85DB1" w:rsidRDefault="00A85DB1" w:rsidP="00A85DB1">
            <w:r>
              <w:t>Ministère</w:t>
            </w:r>
          </w:p>
        </w:tc>
        <w:tc>
          <w:tcPr>
            <w:tcW w:w="6803" w:type="dxa"/>
          </w:tcPr>
          <w:p w14:paraId="0E265403" w14:textId="77777777" w:rsidR="00A85DB1" w:rsidRPr="00A85DB1" w:rsidRDefault="00A85DB1" w:rsidP="00A85DB1">
            <w:r>
              <w:t>Services aux Autochtones Canada</w:t>
            </w:r>
          </w:p>
        </w:tc>
      </w:tr>
      <w:tr w:rsidR="00A85DB1" w:rsidRPr="00A85DB1" w14:paraId="619C6AE7" w14:textId="77777777" w:rsidTr="009E2B03">
        <w:tc>
          <w:tcPr>
            <w:tcW w:w="3545" w:type="dxa"/>
          </w:tcPr>
          <w:p w14:paraId="77B1C272" w14:textId="77777777" w:rsidR="00A85DB1" w:rsidRPr="00A85DB1" w:rsidRDefault="00A85DB1" w:rsidP="00A85DB1">
            <w:r>
              <w:lastRenderedPageBreak/>
              <w:t>Objectif / Champ d’application</w:t>
            </w:r>
          </w:p>
        </w:tc>
        <w:tc>
          <w:tcPr>
            <w:tcW w:w="6803" w:type="dxa"/>
          </w:tcPr>
          <w:p w14:paraId="797D93CF" w14:textId="77777777" w:rsidR="00A85DB1" w:rsidRPr="00A85DB1" w:rsidRDefault="00A85DB1" w:rsidP="00A85DB1">
            <w:r>
              <w:t>Le programme offre du financement pour la prestation de services de soutien social non médicaux aux personnes âgées et aux personnes aux prises avec une maladie chronique ou ayant un handicap (mental ou physique). Le programme est offert aux personnes vivant dans les réserves. Le programme vise à faire en sorte que les personnes vivant avec un handicap ou une maladie chronique puissent maintenir leur indépendance fonctionnelle et atteindre une plus grande autonomie.</w:t>
            </w:r>
          </w:p>
        </w:tc>
      </w:tr>
      <w:tr w:rsidR="00A85DB1" w:rsidRPr="00A85DB1" w14:paraId="4C20F772" w14:textId="77777777" w:rsidTr="009E2B03">
        <w:tc>
          <w:tcPr>
            <w:tcW w:w="3545" w:type="dxa"/>
          </w:tcPr>
          <w:p w14:paraId="48BDFFC0" w14:textId="77777777" w:rsidR="00A85DB1" w:rsidRPr="00A85DB1" w:rsidRDefault="00A85DB1" w:rsidP="00A85DB1">
            <w:r>
              <w:lastRenderedPageBreak/>
              <w:t>Financement</w:t>
            </w:r>
          </w:p>
        </w:tc>
        <w:tc>
          <w:tcPr>
            <w:tcW w:w="6803" w:type="dxa"/>
          </w:tcPr>
          <w:p w14:paraId="3C094ECE" w14:textId="77777777" w:rsidR="00A85DB1" w:rsidRPr="00A85DB1" w:rsidRDefault="00A85DB1" w:rsidP="00A85DB1">
            <w:r>
              <w:t>Limité à des tâches mineures d'entretien de la maison telles que réparer une poignée de porte ou fixer une rampe d'escalier.</w:t>
            </w:r>
          </w:p>
        </w:tc>
      </w:tr>
      <w:tr w:rsidR="00A85DB1" w:rsidRPr="00A85DB1" w14:paraId="5C778E1F" w14:textId="77777777" w:rsidTr="009E2B03">
        <w:tc>
          <w:tcPr>
            <w:tcW w:w="3545" w:type="dxa"/>
          </w:tcPr>
          <w:p w14:paraId="27C1BC9D" w14:textId="36EF5813" w:rsidR="00A85DB1" w:rsidRPr="00A85DB1" w:rsidRDefault="00A85DB1" w:rsidP="00A85DB1">
            <w:r>
              <w:t>Coordonnées</w:t>
            </w:r>
          </w:p>
        </w:tc>
        <w:tc>
          <w:tcPr>
            <w:tcW w:w="6803" w:type="dxa"/>
          </w:tcPr>
          <w:p w14:paraId="4E6D919A" w14:textId="77777777" w:rsidR="00A85DB1" w:rsidRPr="00A85DB1" w:rsidRDefault="00A85DB1" w:rsidP="00A85DB1">
            <w:pPr>
              <w:tabs>
                <w:tab w:val="left" w:pos="4950"/>
              </w:tabs>
            </w:pPr>
            <w:r>
              <w:t>Contactez les bureaux régionaux de SAC</w:t>
            </w:r>
            <w:r>
              <w:tab/>
            </w:r>
          </w:p>
        </w:tc>
      </w:tr>
      <w:tr w:rsidR="00A85DB1" w:rsidRPr="00A85DB1" w14:paraId="72B25E6F" w14:textId="77777777" w:rsidTr="009E2B03">
        <w:tc>
          <w:tcPr>
            <w:tcW w:w="3545" w:type="dxa"/>
          </w:tcPr>
          <w:p w14:paraId="7194188B" w14:textId="3F7B2BBC" w:rsidR="00A85DB1" w:rsidRPr="00A85DB1" w:rsidRDefault="00A85DB1" w:rsidP="00A85DB1">
            <w:r>
              <w:t xml:space="preserve">Source </w:t>
            </w:r>
          </w:p>
        </w:tc>
        <w:tc>
          <w:tcPr>
            <w:tcW w:w="6803" w:type="dxa"/>
          </w:tcPr>
          <w:p w14:paraId="67BA5742" w14:textId="0D7B745B" w:rsidR="00A85DB1" w:rsidRPr="00A85DB1" w:rsidRDefault="009A3E05" w:rsidP="00800FC5">
            <w:pPr>
              <w:tabs>
                <w:tab w:val="left" w:pos="4950"/>
              </w:tabs>
            </w:pPr>
            <w:hyperlink r:id="rId11" w:history="1">
              <w:r w:rsidR="007070DD">
                <w:rPr>
                  <w:color w:val="0563C1" w:themeColor="hyperlink"/>
                  <w:u w:val="single"/>
                </w:rPr>
                <w:t>https://www.sac-isc.gc.ca/fra/1557149461181/1557149488566#chp14</w:t>
              </w:r>
            </w:hyperlink>
          </w:p>
        </w:tc>
      </w:tr>
      <w:bookmarkEnd w:id="32"/>
    </w:tbl>
    <w:p w14:paraId="3FDDB1E6" w14:textId="77777777" w:rsidR="00A85DB1" w:rsidRPr="00A85DB1" w:rsidRDefault="00A85DB1" w:rsidP="00A85DB1"/>
    <w:tbl>
      <w:tblPr>
        <w:tblStyle w:val="TableGrid7"/>
        <w:tblW w:w="0" w:type="auto"/>
        <w:tblInd w:w="-998" w:type="dxa"/>
        <w:tblLook w:val="04A0" w:firstRow="1" w:lastRow="0" w:firstColumn="1" w:lastColumn="0" w:noHBand="0" w:noVBand="1"/>
      </w:tblPr>
      <w:tblGrid>
        <w:gridCol w:w="4155"/>
        <w:gridCol w:w="6639"/>
      </w:tblGrid>
      <w:tr w:rsidR="00A85DB1" w:rsidRPr="00A85DB1" w14:paraId="7FB06AE3" w14:textId="77777777" w:rsidTr="009E2B03">
        <w:tc>
          <w:tcPr>
            <w:tcW w:w="4155" w:type="dxa"/>
          </w:tcPr>
          <w:p w14:paraId="36FE9BD9" w14:textId="69FDD0A5" w:rsidR="00A85DB1" w:rsidRPr="00A85DB1" w:rsidRDefault="00A85DB1" w:rsidP="00A85DB1">
            <w:bookmarkStart w:id="33" w:name="_Hlk38630066"/>
            <w:r>
              <w:t>Nom</w:t>
            </w:r>
          </w:p>
        </w:tc>
        <w:tc>
          <w:tcPr>
            <w:tcW w:w="6193" w:type="dxa"/>
          </w:tcPr>
          <w:p w14:paraId="60AD9EC2" w14:textId="77777777" w:rsidR="00A85DB1" w:rsidRPr="00A85DB1" w:rsidRDefault="00A85DB1" w:rsidP="00A85DB1">
            <w:r>
              <w:t>Principe de Jordan</w:t>
            </w:r>
          </w:p>
        </w:tc>
      </w:tr>
      <w:tr w:rsidR="00A85DB1" w:rsidRPr="00A85DB1" w14:paraId="737DA16E" w14:textId="77777777" w:rsidTr="009E2B03">
        <w:tc>
          <w:tcPr>
            <w:tcW w:w="4155" w:type="dxa"/>
          </w:tcPr>
          <w:p w14:paraId="2E0194AE" w14:textId="77777777" w:rsidR="00A85DB1" w:rsidRPr="00A85DB1" w:rsidRDefault="00A85DB1" w:rsidP="00A85DB1">
            <w:r>
              <w:lastRenderedPageBreak/>
              <w:t>Ministère</w:t>
            </w:r>
          </w:p>
        </w:tc>
        <w:tc>
          <w:tcPr>
            <w:tcW w:w="6193" w:type="dxa"/>
          </w:tcPr>
          <w:p w14:paraId="0DB1A7C3" w14:textId="77777777" w:rsidR="00A85DB1" w:rsidRPr="00A85DB1" w:rsidRDefault="00A85DB1" w:rsidP="00A85DB1">
            <w:r>
              <w:t>Services aux Autochtones Canada</w:t>
            </w:r>
          </w:p>
        </w:tc>
      </w:tr>
      <w:tr w:rsidR="00A85DB1" w:rsidRPr="00A85DB1" w14:paraId="76DCA36C" w14:textId="77777777" w:rsidTr="009E2B03">
        <w:tc>
          <w:tcPr>
            <w:tcW w:w="4155" w:type="dxa"/>
          </w:tcPr>
          <w:p w14:paraId="35A6DEA4" w14:textId="77777777" w:rsidR="00A85DB1" w:rsidRPr="00A85DB1" w:rsidRDefault="00A85DB1" w:rsidP="00A85DB1">
            <w:r>
              <w:t>Objectif / Champ d’application</w:t>
            </w:r>
          </w:p>
        </w:tc>
        <w:tc>
          <w:tcPr>
            <w:tcW w:w="6193" w:type="dxa"/>
          </w:tcPr>
          <w:p w14:paraId="5DB7FFC9" w14:textId="77777777" w:rsidR="00A85DB1" w:rsidRPr="00A85DB1" w:rsidRDefault="00A85DB1" w:rsidP="00A85DB1">
            <w:r>
              <w:t xml:space="preserve">Les services couverts par le Principe de Jordan sont aussi divers que les enfants des Premières Nations qui en bénéficient. Tous les services offerts par un gouvernement aux autres enfants, y compris les évaluations de service, sont inclus dans la couverture du Principe de Jordan. Si un service n’est pas nécessairement offert aux autres enfants ou s’il est particulier, les besoins de l’enfant seront évalués afin </w:t>
            </w:r>
            <w:r>
              <w:lastRenderedPageBreak/>
              <w:t>de déterminer si le service garantit une égalité substantielle.</w:t>
            </w:r>
          </w:p>
        </w:tc>
      </w:tr>
      <w:tr w:rsidR="00A85DB1" w:rsidRPr="00A85DB1" w14:paraId="02607378" w14:textId="77777777" w:rsidTr="009E2B03">
        <w:tc>
          <w:tcPr>
            <w:tcW w:w="4155" w:type="dxa"/>
          </w:tcPr>
          <w:p w14:paraId="09766B89" w14:textId="77777777" w:rsidR="00A85DB1" w:rsidRPr="00A85DB1" w:rsidRDefault="00A85DB1" w:rsidP="00A85DB1">
            <w:r>
              <w:lastRenderedPageBreak/>
              <w:t>Financement</w:t>
            </w:r>
          </w:p>
        </w:tc>
        <w:tc>
          <w:tcPr>
            <w:tcW w:w="6193" w:type="dxa"/>
          </w:tcPr>
          <w:p w14:paraId="15B2AB40" w14:textId="73040432" w:rsidR="00A85DB1" w:rsidRPr="00A85DB1" w:rsidRDefault="00A85DB1" w:rsidP="00381B36">
            <w:r>
              <w:t xml:space="preserve">Voici un exemple de service couvert par le principe de Jordan : </w:t>
            </w:r>
            <w:r w:rsidR="00765B73">
              <w:t>r</w:t>
            </w:r>
            <w:r>
              <w:t>ampes d’accès pour fauteuils roulants</w:t>
            </w:r>
          </w:p>
        </w:tc>
      </w:tr>
      <w:tr w:rsidR="00A85DB1" w:rsidRPr="00A85DB1" w14:paraId="770D6478" w14:textId="77777777" w:rsidTr="009E2B03">
        <w:tc>
          <w:tcPr>
            <w:tcW w:w="4155" w:type="dxa"/>
          </w:tcPr>
          <w:p w14:paraId="493A856E" w14:textId="5A4CD55B" w:rsidR="00A85DB1" w:rsidRPr="00A85DB1" w:rsidRDefault="00A85DB1" w:rsidP="00A85DB1">
            <w:r>
              <w:t>Coordonnées</w:t>
            </w:r>
          </w:p>
        </w:tc>
        <w:tc>
          <w:tcPr>
            <w:tcW w:w="6193" w:type="dxa"/>
          </w:tcPr>
          <w:p w14:paraId="651DA7B3" w14:textId="77777777" w:rsidR="00A85DB1" w:rsidRPr="00A85DB1" w:rsidRDefault="00A85DB1" w:rsidP="00A85DB1">
            <w:pPr>
              <w:tabs>
                <w:tab w:val="left" w:pos="4950"/>
              </w:tabs>
            </w:pPr>
            <w:r>
              <w:t>www.canada.ca/principe-jordan</w:t>
            </w:r>
          </w:p>
          <w:p w14:paraId="40F44BD1" w14:textId="542B7E21" w:rsidR="00A85DB1" w:rsidRPr="00A85DB1" w:rsidRDefault="009A3E05" w:rsidP="00800FC5">
            <w:pPr>
              <w:tabs>
                <w:tab w:val="left" w:pos="4950"/>
              </w:tabs>
            </w:pPr>
            <w:hyperlink r:id="rId12" w:history="1">
              <w:r w:rsidR="007070DD">
                <w:rPr>
                  <w:color w:val="0563C1" w:themeColor="hyperlink"/>
                  <w:u w:val="single"/>
                </w:rPr>
                <w:t>https://fncaringsociety.com/fr/principe-de-jordan</w:t>
              </w:r>
            </w:hyperlink>
          </w:p>
        </w:tc>
      </w:tr>
      <w:tr w:rsidR="00A85DB1" w:rsidRPr="00A85DB1" w14:paraId="3F60E023" w14:textId="77777777" w:rsidTr="009E2B03">
        <w:tc>
          <w:tcPr>
            <w:tcW w:w="4155" w:type="dxa"/>
          </w:tcPr>
          <w:p w14:paraId="57D43DBD" w14:textId="6F76B372" w:rsidR="00A85DB1" w:rsidRPr="00A85DB1" w:rsidRDefault="00A85DB1" w:rsidP="00A85DB1">
            <w:r>
              <w:t xml:space="preserve">Source </w:t>
            </w:r>
          </w:p>
        </w:tc>
        <w:tc>
          <w:tcPr>
            <w:tcW w:w="6193" w:type="dxa"/>
          </w:tcPr>
          <w:p w14:paraId="0451561A" w14:textId="77777777" w:rsidR="00A85DB1" w:rsidRPr="00A85DB1" w:rsidRDefault="00A85DB1" w:rsidP="00A85DB1">
            <w:pPr>
              <w:tabs>
                <w:tab w:val="left" w:pos="4950"/>
              </w:tabs>
            </w:pPr>
            <w:r>
              <w:t>https://www.afn.ca/fr/secteurs-de-politique/developpement-social/jordans-principle/</w:t>
            </w:r>
          </w:p>
        </w:tc>
      </w:tr>
      <w:bookmarkEnd w:id="33"/>
    </w:tbl>
    <w:p w14:paraId="02837D81" w14:textId="77777777" w:rsidR="00A85DB1" w:rsidRPr="00A85DB1" w:rsidRDefault="00A85DB1" w:rsidP="00A85DB1"/>
    <w:tbl>
      <w:tblPr>
        <w:tblStyle w:val="TableGrid11"/>
        <w:tblW w:w="0" w:type="auto"/>
        <w:tblInd w:w="-998" w:type="dxa"/>
        <w:tblLayout w:type="fixed"/>
        <w:tblLook w:val="04A0" w:firstRow="1" w:lastRow="0" w:firstColumn="1" w:lastColumn="0" w:noHBand="0" w:noVBand="1"/>
      </w:tblPr>
      <w:tblGrid>
        <w:gridCol w:w="3403"/>
        <w:gridCol w:w="6945"/>
      </w:tblGrid>
      <w:tr w:rsidR="00A85DB1" w:rsidRPr="00A85DB1" w14:paraId="17244793" w14:textId="77777777" w:rsidTr="009E2B03">
        <w:tc>
          <w:tcPr>
            <w:tcW w:w="3403" w:type="dxa"/>
          </w:tcPr>
          <w:p w14:paraId="77A44ABF" w14:textId="1C36D16E" w:rsidR="00A85DB1" w:rsidRPr="00A85DB1" w:rsidRDefault="00A85DB1" w:rsidP="00A85DB1">
            <w:r>
              <w:lastRenderedPageBreak/>
              <w:t>Nom</w:t>
            </w:r>
          </w:p>
        </w:tc>
        <w:tc>
          <w:tcPr>
            <w:tcW w:w="6945" w:type="dxa"/>
          </w:tcPr>
          <w:p w14:paraId="74D47F4B" w14:textId="77777777" w:rsidR="00A85DB1" w:rsidRPr="00A85DB1" w:rsidRDefault="00A85DB1" w:rsidP="00A85DB1">
            <w:r>
              <w:t>Programme de véhicules adaptés (pour personnes handicapées)</w:t>
            </w:r>
          </w:p>
        </w:tc>
      </w:tr>
      <w:tr w:rsidR="00A85DB1" w:rsidRPr="00A85DB1" w14:paraId="3F545C6B" w14:textId="77777777" w:rsidTr="009E2B03">
        <w:tc>
          <w:tcPr>
            <w:tcW w:w="3403" w:type="dxa"/>
          </w:tcPr>
          <w:p w14:paraId="65DA9875" w14:textId="77777777" w:rsidR="00A85DB1" w:rsidRPr="00A85DB1" w:rsidRDefault="00A85DB1" w:rsidP="00A85DB1">
            <w:r>
              <w:t>Ministère</w:t>
            </w:r>
          </w:p>
        </w:tc>
        <w:tc>
          <w:tcPr>
            <w:tcW w:w="6945" w:type="dxa"/>
          </w:tcPr>
          <w:p w14:paraId="0E17BA57" w14:textId="77777777" w:rsidR="00A85DB1" w:rsidRPr="00A85DB1" w:rsidRDefault="00A85DB1" w:rsidP="00A85DB1">
            <w:r>
              <w:t>Nouveau-Brunswick : Transports et Infrastructure</w:t>
            </w:r>
          </w:p>
        </w:tc>
      </w:tr>
      <w:tr w:rsidR="00A85DB1" w:rsidRPr="00A85DB1" w14:paraId="65F9F31A" w14:textId="77777777" w:rsidTr="009E2B03">
        <w:tc>
          <w:tcPr>
            <w:tcW w:w="3403" w:type="dxa"/>
          </w:tcPr>
          <w:p w14:paraId="226A5348" w14:textId="77777777" w:rsidR="00A85DB1" w:rsidRPr="00A85DB1" w:rsidRDefault="00A85DB1" w:rsidP="00A85DB1">
            <w:r>
              <w:t>Objectif / Champ d’application</w:t>
            </w:r>
          </w:p>
        </w:tc>
        <w:tc>
          <w:tcPr>
            <w:tcW w:w="6945" w:type="dxa"/>
          </w:tcPr>
          <w:p w14:paraId="6409C5E6" w14:textId="77777777" w:rsidR="00A85DB1" w:rsidRPr="00A85DB1" w:rsidRDefault="00A85DB1" w:rsidP="00A85DB1">
            <w:r>
              <w:t>Le programme vise à accroître la mobilité des personnes handicapées qui résident dans la province du Nouveau-Brunswick, en fournissant une aide financière pour l'acquisition et l'installation de dispositifs d'adaptation et d'accessibilité pour véhicules.</w:t>
            </w:r>
          </w:p>
        </w:tc>
      </w:tr>
      <w:tr w:rsidR="00A85DB1" w:rsidRPr="00A85DB1" w14:paraId="10408AF0" w14:textId="77777777" w:rsidTr="009E2B03">
        <w:tc>
          <w:tcPr>
            <w:tcW w:w="3403" w:type="dxa"/>
          </w:tcPr>
          <w:p w14:paraId="40F01186" w14:textId="77777777" w:rsidR="00A85DB1" w:rsidRPr="00A85DB1" w:rsidRDefault="00A85DB1" w:rsidP="00A85DB1">
            <w:r>
              <w:t>Financement</w:t>
            </w:r>
          </w:p>
        </w:tc>
        <w:tc>
          <w:tcPr>
            <w:tcW w:w="6945" w:type="dxa"/>
          </w:tcPr>
          <w:p w14:paraId="54DD1CCB" w14:textId="79F6B566" w:rsidR="00A85DB1" w:rsidRPr="00A85DB1" w:rsidRDefault="00A85DB1" w:rsidP="00A85DB1">
            <w:r>
              <w:t xml:space="preserve">Le programme de véhicules adaptés de Capacité NB vise à accroître la mobilité </w:t>
            </w:r>
            <w:r>
              <w:lastRenderedPageBreak/>
              <w:t xml:space="preserve">des personnes handicapées qui résident dans la province du Nouveau-Brunswick, en fournissant une aide financière pour l'acquisition et l'installation de dispositifs d'adaptation et d'accessibilité pour véhicules. Les conditions et modalités qui suivent s’appliquent : </w:t>
            </w:r>
          </w:p>
          <w:p w14:paraId="28A86171" w14:textId="717A99AB" w:rsidR="00A85DB1" w:rsidRPr="00A85DB1" w:rsidRDefault="00A85DB1" w:rsidP="00A85DB1">
            <w:r>
              <w:t xml:space="preserve">•  </w:t>
            </w:r>
            <w:r w:rsidR="007D76B0">
              <w:t>80 %</w:t>
            </w:r>
            <w:r>
              <w:t xml:space="preserve"> du coût des dispositifs d’accessibilité admissibles pour un véhicule neuf ou un véhicule existant, jusqu'à concurrence de 8 000 $ </w:t>
            </w:r>
          </w:p>
          <w:p w14:paraId="5EAF00A5" w14:textId="74E42D99" w:rsidR="00A85DB1" w:rsidRPr="00A85DB1" w:rsidRDefault="00A85DB1" w:rsidP="00A85DB1">
            <w:r>
              <w:t xml:space="preserve">• Le requérant doit payer les taxes </w:t>
            </w:r>
          </w:p>
          <w:p w14:paraId="7AB8968D" w14:textId="70B63B51" w:rsidR="00A85DB1" w:rsidRPr="00A85DB1" w:rsidRDefault="00A85DB1" w:rsidP="00A85DB1">
            <w:r>
              <w:lastRenderedPageBreak/>
              <w:t xml:space="preserve">• Le ministère des Finances du Nouveau-Brunswick peut retourner la taxe de vente pour certains dispositifs d’accessibilité </w:t>
            </w:r>
          </w:p>
          <w:p w14:paraId="16748C8C" w14:textId="1A0E92A1" w:rsidR="00A85DB1" w:rsidRPr="00A85DB1" w:rsidRDefault="00A85DB1" w:rsidP="00A85DB1">
            <w:r>
              <w:t>• Cette subvention est renouvelable tous les huit ans pour un particulier et tous les cinq ans pour un organisme</w:t>
            </w:r>
          </w:p>
        </w:tc>
      </w:tr>
      <w:tr w:rsidR="00A85DB1" w:rsidRPr="00A85DB1" w14:paraId="3AC7A0E7" w14:textId="77777777" w:rsidTr="009E2B03">
        <w:tc>
          <w:tcPr>
            <w:tcW w:w="3403" w:type="dxa"/>
          </w:tcPr>
          <w:p w14:paraId="171ED5E2" w14:textId="57D7E88F" w:rsidR="00A85DB1" w:rsidRPr="00A85DB1" w:rsidRDefault="00A85DB1" w:rsidP="00A85DB1">
            <w:r>
              <w:lastRenderedPageBreak/>
              <w:t>Coordonnées</w:t>
            </w:r>
          </w:p>
        </w:tc>
        <w:tc>
          <w:tcPr>
            <w:tcW w:w="6945" w:type="dxa"/>
          </w:tcPr>
          <w:p w14:paraId="14FFF787" w14:textId="77777777" w:rsidR="00A85DB1" w:rsidRPr="00A85DB1" w:rsidRDefault="00A85DB1" w:rsidP="00A85DB1">
            <w:pPr>
              <w:tabs>
                <w:tab w:val="left" w:pos="4950"/>
              </w:tabs>
            </w:pPr>
            <w:r>
              <w:t>Voir : https://www2.gnb.ca/content/gnb/fr/services/services_renderer.7715.Programme_de_v%C3%A9hicules_adapt%C3%A9s_(pour_personnes_handicap%C3%A9es)_.html</w:t>
            </w:r>
          </w:p>
        </w:tc>
      </w:tr>
      <w:tr w:rsidR="00A85DB1" w:rsidRPr="00A85DB1" w14:paraId="71DA6BE0" w14:textId="77777777" w:rsidTr="009E2B03">
        <w:tc>
          <w:tcPr>
            <w:tcW w:w="3403" w:type="dxa"/>
          </w:tcPr>
          <w:p w14:paraId="177493DD" w14:textId="1311B2C2" w:rsidR="00A85DB1" w:rsidRPr="00A85DB1" w:rsidRDefault="00A85DB1" w:rsidP="00A85DB1">
            <w:r>
              <w:lastRenderedPageBreak/>
              <w:t>Source</w:t>
            </w:r>
          </w:p>
        </w:tc>
        <w:tc>
          <w:tcPr>
            <w:tcW w:w="6945" w:type="dxa"/>
          </w:tcPr>
          <w:p w14:paraId="6E5945DF" w14:textId="77777777" w:rsidR="00A85DB1" w:rsidRPr="00A85DB1" w:rsidRDefault="00A85DB1" w:rsidP="00A85DB1">
            <w:pPr>
              <w:tabs>
                <w:tab w:val="left" w:pos="4950"/>
              </w:tabs>
            </w:pPr>
            <w:r>
              <w:t>https://www2.gnb.ca/content/gnb/fr/services/services_renderer.7715.Programme_de_v%C3%A9hicules_adapt%C3%A9s_(pour_personnes_handicap%C3%A9es)_.html</w:t>
            </w:r>
          </w:p>
        </w:tc>
      </w:tr>
    </w:tbl>
    <w:p w14:paraId="551E9E3B" w14:textId="29149BAE" w:rsidR="00A85DB1" w:rsidRPr="00A85DB1" w:rsidRDefault="00A85DB1" w:rsidP="00A85DB1">
      <w:pPr>
        <w:spacing w:after="160" w:line="259" w:lineRule="auto"/>
      </w:pPr>
    </w:p>
    <w:tbl>
      <w:tblPr>
        <w:tblStyle w:val="TableGrid11"/>
        <w:tblW w:w="0" w:type="auto"/>
        <w:tblInd w:w="-998" w:type="dxa"/>
        <w:tblLayout w:type="fixed"/>
        <w:tblLook w:val="04A0" w:firstRow="1" w:lastRow="0" w:firstColumn="1" w:lastColumn="0" w:noHBand="0" w:noVBand="1"/>
      </w:tblPr>
      <w:tblGrid>
        <w:gridCol w:w="3403"/>
        <w:gridCol w:w="6945"/>
      </w:tblGrid>
      <w:tr w:rsidR="00A85DB1" w:rsidRPr="00A85DB1" w14:paraId="2B045239" w14:textId="77777777" w:rsidTr="009E2B03">
        <w:tc>
          <w:tcPr>
            <w:tcW w:w="3403" w:type="dxa"/>
          </w:tcPr>
          <w:p w14:paraId="12A92C41" w14:textId="02A5FAEF" w:rsidR="00A85DB1" w:rsidRPr="00A85DB1" w:rsidRDefault="00711982" w:rsidP="00A85DB1">
            <w:r>
              <w:t>Nom</w:t>
            </w:r>
          </w:p>
        </w:tc>
        <w:tc>
          <w:tcPr>
            <w:tcW w:w="6945" w:type="dxa"/>
          </w:tcPr>
          <w:p w14:paraId="7F1385E3" w14:textId="77777777" w:rsidR="00A85DB1" w:rsidRPr="00A85DB1" w:rsidRDefault="00A85DB1" w:rsidP="00A85DB1">
            <w:r>
              <w:t>Programme de financement pour véhicules adaptés (</w:t>
            </w:r>
            <w:r>
              <w:rPr>
                <w:i/>
              </w:rPr>
              <w:t xml:space="preserve">Accessible </w:t>
            </w:r>
            <w:proofErr w:type="spellStart"/>
            <w:r>
              <w:rPr>
                <w:i/>
              </w:rPr>
              <w:t>Vehicle</w:t>
            </w:r>
            <w:proofErr w:type="spellEnd"/>
            <w:r>
              <w:rPr>
                <w:i/>
              </w:rPr>
              <w:t xml:space="preserve"> </w:t>
            </w:r>
            <w:proofErr w:type="spellStart"/>
            <w:r>
              <w:rPr>
                <w:i/>
              </w:rPr>
              <w:t>Funding</w:t>
            </w:r>
            <w:proofErr w:type="spellEnd"/>
            <w:r>
              <w:rPr>
                <w:i/>
              </w:rPr>
              <w:t xml:space="preserve"> Program)</w:t>
            </w:r>
          </w:p>
        </w:tc>
      </w:tr>
      <w:tr w:rsidR="00A85DB1" w:rsidRPr="00A85DB1" w14:paraId="06B18082" w14:textId="77777777" w:rsidTr="009E2B03">
        <w:tc>
          <w:tcPr>
            <w:tcW w:w="3403" w:type="dxa"/>
          </w:tcPr>
          <w:p w14:paraId="5FD318D1" w14:textId="77777777" w:rsidR="00A85DB1" w:rsidRPr="00A85DB1" w:rsidRDefault="00A85DB1" w:rsidP="00A85DB1">
            <w:r>
              <w:t>Ministère</w:t>
            </w:r>
          </w:p>
        </w:tc>
        <w:tc>
          <w:tcPr>
            <w:tcW w:w="6945" w:type="dxa"/>
          </w:tcPr>
          <w:p w14:paraId="406BE809" w14:textId="77777777" w:rsidR="00A85DB1" w:rsidRPr="00A85DB1" w:rsidRDefault="00A85DB1" w:rsidP="00A85DB1">
            <w:r>
              <w:t>Terre-Neuve-et-Labrador : Ministère des Enfants, des Aînés et du Développement social</w:t>
            </w:r>
          </w:p>
        </w:tc>
      </w:tr>
      <w:tr w:rsidR="00A85DB1" w:rsidRPr="00A85DB1" w14:paraId="555D11BF" w14:textId="77777777" w:rsidTr="009E2B03">
        <w:tc>
          <w:tcPr>
            <w:tcW w:w="3403" w:type="dxa"/>
          </w:tcPr>
          <w:p w14:paraId="629BA988" w14:textId="77777777" w:rsidR="00A85DB1" w:rsidRPr="00A85DB1" w:rsidRDefault="00A85DB1" w:rsidP="00A85DB1">
            <w:r>
              <w:lastRenderedPageBreak/>
              <w:t>Objectif / Champ d’application</w:t>
            </w:r>
          </w:p>
        </w:tc>
        <w:tc>
          <w:tcPr>
            <w:tcW w:w="6945" w:type="dxa"/>
          </w:tcPr>
          <w:p w14:paraId="08C3A9FD" w14:textId="439BF090" w:rsidR="00A85DB1" w:rsidRPr="00A85DB1" w:rsidRDefault="00A85DB1" w:rsidP="00A85DB1">
            <w:r>
              <w:t>Offrir une option de transport accessible aux personnes et aux familles partout dans la province et réduire les coûts associés aux handicaps</w:t>
            </w:r>
            <w:r w:rsidR="00E12131">
              <w:t>, par l’entremise d’</w:t>
            </w:r>
            <w:r>
              <w:t xml:space="preserve">un financement offert aux personnes et aux familles admissibles pour adapter et rendre accessibles les véhicules personnels. </w:t>
            </w:r>
          </w:p>
        </w:tc>
      </w:tr>
      <w:tr w:rsidR="00A85DB1" w:rsidRPr="00A85DB1" w14:paraId="6A90D940" w14:textId="77777777" w:rsidTr="009E2B03">
        <w:tc>
          <w:tcPr>
            <w:tcW w:w="3403" w:type="dxa"/>
          </w:tcPr>
          <w:p w14:paraId="6E7EA71F" w14:textId="77777777" w:rsidR="00A85DB1" w:rsidRPr="00A85DB1" w:rsidRDefault="00A85DB1" w:rsidP="00A85DB1">
            <w:r>
              <w:t>Financement</w:t>
            </w:r>
          </w:p>
        </w:tc>
        <w:tc>
          <w:tcPr>
            <w:tcW w:w="6945" w:type="dxa"/>
          </w:tcPr>
          <w:p w14:paraId="433BC010" w14:textId="3C1BFC3C" w:rsidR="00E12131" w:rsidRDefault="00A85DB1" w:rsidP="00A85DB1">
            <w:r>
              <w:t xml:space="preserve">Financement pour véhicules adaptés : </w:t>
            </w:r>
            <w:r w:rsidR="00E12131">
              <w:t xml:space="preserve">   </w:t>
            </w:r>
            <w:r>
              <w:t xml:space="preserve">• Un financement jusqu’à concurrence de 25 000 $ </w:t>
            </w:r>
          </w:p>
          <w:p w14:paraId="587A296F" w14:textId="18A86A28" w:rsidR="00E12131" w:rsidRDefault="00A85DB1" w:rsidP="00A85DB1">
            <w:r>
              <w:lastRenderedPageBreak/>
              <w:t xml:space="preserve">• Soumis à une évaluation du revenu pour déterminer l'admissibilité financière des demandeurs </w:t>
            </w:r>
          </w:p>
          <w:p w14:paraId="18628BC3" w14:textId="0FFD4AA3" w:rsidR="00E12131" w:rsidRDefault="00A85DB1" w:rsidP="00A85DB1">
            <w:r>
              <w:t xml:space="preserve">• Un financement à 100 % jusqu'à concurrence de 25 000 $ offert aux candidats admissibles ayant un revenu annuel net de 46 500 $ ou moins </w:t>
            </w:r>
          </w:p>
          <w:p w14:paraId="20F44167" w14:textId="235586E9" w:rsidR="00E12131" w:rsidRDefault="00A85DB1" w:rsidP="00A85DB1">
            <w:r>
              <w:t xml:space="preserve">• Un financement partiel offert aux candidats admissibles dont le revenu annuel net se situe entre 46 500 $ et </w:t>
            </w:r>
            <w:r w:rsidR="00E12131">
              <w:t xml:space="preserve">  </w:t>
            </w:r>
            <w:r>
              <w:t xml:space="preserve">64 000 </w:t>
            </w:r>
            <w:proofErr w:type="gramStart"/>
            <w:r>
              <w:t>$</w:t>
            </w:r>
            <w:r w:rsidR="00392A8F">
              <w:t xml:space="preserve">  </w:t>
            </w:r>
            <w:r w:rsidR="00392A8F">
              <w:rPr>
                <w:rFonts w:ascii="Arial" w:hAnsi="Arial" w:cs="Arial"/>
              </w:rPr>
              <w:t>̶</w:t>
            </w:r>
            <w:proofErr w:type="gramEnd"/>
            <w:r>
              <w:t xml:space="preserve"> </w:t>
            </w:r>
            <w:r w:rsidR="00392A8F">
              <w:t xml:space="preserve"> </w:t>
            </w:r>
            <w:r w:rsidR="00E12131">
              <w:t>o</w:t>
            </w:r>
            <w:r>
              <w:t xml:space="preserve">n utilise une formule à échelle mobile pour déterminer le montant de financement auquel le </w:t>
            </w:r>
            <w:r>
              <w:lastRenderedPageBreak/>
              <w:t xml:space="preserve">candidat est admissible (calcul à échelle mobile) </w:t>
            </w:r>
          </w:p>
          <w:p w14:paraId="0BDE4F32" w14:textId="23255D81" w:rsidR="00A85DB1" w:rsidRPr="00A85DB1" w:rsidRDefault="00A85DB1" w:rsidP="00A85DB1">
            <w:r>
              <w:t>• Tient compte des coûts liés à l'invalidité, qui ne sont actuellement pas couverts par une autre source de financement, lors de la détermination de l'admissibilité financière (- les coûts liés à l'invalidité)</w:t>
            </w:r>
          </w:p>
        </w:tc>
      </w:tr>
      <w:tr w:rsidR="00A85DB1" w:rsidRPr="00A85DB1" w14:paraId="439D1480" w14:textId="77777777" w:rsidTr="009E2B03">
        <w:tc>
          <w:tcPr>
            <w:tcW w:w="3403" w:type="dxa"/>
          </w:tcPr>
          <w:p w14:paraId="51EB4CE8" w14:textId="5292A0E3" w:rsidR="00A85DB1" w:rsidRPr="00A85DB1" w:rsidRDefault="00A85DB1" w:rsidP="00A85DB1">
            <w:r>
              <w:lastRenderedPageBreak/>
              <w:t>Coordonnées</w:t>
            </w:r>
          </w:p>
        </w:tc>
        <w:tc>
          <w:tcPr>
            <w:tcW w:w="6945" w:type="dxa"/>
          </w:tcPr>
          <w:p w14:paraId="5514DBE7" w14:textId="77777777" w:rsidR="00E12131" w:rsidRDefault="00A85DB1" w:rsidP="00E12131">
            <w:pPr>
              <w:tabs>
                <w:tab w:val="left" w:pos="4950"/>
              </w:tabs>
              <w:spacing w:after="0"/>
            </w:pPr>
            <w:r>
              <w:t xml:space="preserve">Financement pour véhicules adaptés Ministère des Enfants, des Aînés et du Développement social </w:t>
            </w:r>
          </w:p>
          <w:p w14:paraId="4AF24642" w14:textId="6B80F4ED" w:rsidR="00A85DB1" w:rsidRPr="00A85DB1" w:rsidRDefault="00A85DB1" w:rsidP="00E12131">
            <w:pPr>
              <w:tabs>
                <w:tab w:val="left" w:pos="4950"/>
              </w:tabs>
              <w:spacing w:before="0"/>
            </w:pPr>
            <w:r>
              <w:lastRenderedPageBreak/>
              <w:t>C</w:t>
            </w:r>
            <w:r w:rsidR="00E12131">
              <w:t>.</w:t>
            </w:r>
            <w:r>
              <w:t>P</w:t>
            </w:r>
            <w:r w:rsidR="00E12131">
              <w:t>.</w:t>
            </w:r>
            <w:r>
              <w:t xml:space="preserve"> 8700, 6</w:t>
            </w:r>
            <w:r>
              <w:rPr>
                <w:vertAlign w:val="superscript"/>
              </w:rPr>
              <w:t>e</w:t>
            </w:r>
            <w:r>
              <w:t xml:space="preserve"> étage, Édifice de la Confédération, Bloc Ouest</w:t>
            </w:r>
            <w:r w:rsidR="00E12131">
              <w:t xml:space="preserve">, </w:t>
            </w:r>
            <w:r>
              <w:t xml:space="preserve">St. </w:t>
            </w:r>
            <w:proofErr w:type="gramStart"/>
            <w:r>
              <w:t xml:space="preserve">John's, </w:t>
            </w:r>
            <w:r w:rsidR="00392A8F">
              <w:t xml:space="preserve"> </w:t>
            </w:r>
            <w:r>
              <w:t>T.</w:t>
            </w:r>
            <w:proofErr w:type="gramEnd"/>
            <w:r>
              <w:t xml:space="preserve">-N.-L., A1B 4J6 </w:t>
            </w:r>
          </w:p>
          <w:p w14:paraId="6604132D" w14:textId="77777777" w:rsidR="00E12131" w:rsidRDefault="00A85DB1" w:rsidP="00E12131">
            <w:pPr>
              <w:tabs>
                <w:tab w:val="left" w:pos="4950"/>
              </w:tabs>
              <w:spacing w:after="0"/>
            </w:pPr>
            <w:r>
              <w:t xml:space="preserve">Téléphone : 709 729-6048 </w:t>
            </w:r>
          </w:p>
          <w:p w14:paraId="1EEB0FBB" w14:textId="77777777" w:rsidR="00E12131" w:rsidRDefault="00A85DB1" w:rsidP="00E12131">
            <w:pPr>
              <w:tabs>
                <w:tab w:val="left" w:pos="4950"/>
              </w:tabs>
              <w:spacing w:after="0"/>
            </w:pPr>
            <w:r>
              <w:t xml:space="preserve">Sans Frais : 888 729-6279 </w:t>
            </w:r>
          </w:p>
          <w:p w14:paraId="24F02419" w14:textId="04327625" w:rsidR="00E12131" w:rsidRDefault="00A85DB1" w:rsidP="00E12131">
            <w:pPr>
              <w:tabs>
                <w:tab w:val="left" w:pos="4950"/>
              </w:tabs>
              <w:spacing w:after="0"/>
            </w:pPr>
            <w:r>
              <w:t xml:space="preserve">ATS : 709 729-5000 </w:t>
            </w:r>
          </w:p>
          <w:p w14:paraId="4B7E33FB" w14:textId="456092E5" w:rsidR="00A85DB1" w:rsidRPr="00A85DB1" w:rsidRDefault="00A85DB1" w:rsidP="00A85DB1">
            <w:pPr>
              <w:tabs>
                <w:tab w:val="left" w:pos="4950"/>
              </w:tabs>
            </w:pPr>
            <w:r>
              <w:t>Sans Frais ATS : 888 729-5440</w:t>
            </w:r>
          </w:p>
        </w:tc>
      </w:tr>
      <w:tr w:rsidR="00A85DB1" w:rsidRPr="00A85DB1" w14:paraId="5312DE9F" w14:textId="77777777" w:rsidTr="009E2B03">
        <w:tc>
          <w:tcPr>
            <w:tcW w:w="3403" w:type="dxa"/>
          </w:tcPr>
          <w:p w14:paraId="7C28570D" w14:textId="4ECD9E55" w:rsidR="00A85DB1" w:rsidRPr="00A85DB1" w:rsidRDefault="00A85DB1" w:rsidP="00A85DB1">
            <w:r>
              <w:lastRenderedPageBreak/>
              <w:t>Source</w:t>
            </w:r>
          </w:p>
        </w:tc>
        <w:tc>
          <w:tcPr>
            <w:tcW w:w="6945" w:type="dxa"/>
          </w:tcPr>
          <w:p w14:paraId="32A084C9" w14:textId="77777777" w:rsidR="00A85DB1" w:rsidRPr="00A85DB1" w:rsidRDefault="00A85DB1" w:rsidP="00A85DB1">
            <w:pPr>
              <w:tabs>
                <w:tab w:val="left" w:pos="4950"/>
              </w:tabs>
            </w:pPr>
            <w:r>
              <w:t>https://www.gov.nl.ca/cssd/files/disabilities-pdf-avf-policy-manual.pdf</w:t>
            </w:r>
          </w:p>
        </w:tc>
      </w:tr>
    </w:tbl>
    <w:p w14:paraId="34705A62" w14:textId="06196E0C" w:rsidR="00A85DB1" w:rsidRPr="00A85DB1" w:rsidRDefault="00A85DB1" w:rsidP="00A80171">
      <w:r>
        <w:t xml:space="preserve"> </w:t>
      </w:r>
    </w:p>
    <w:tbl>
      <w:tblPr>
        <w:tblStyle w:val="TableGrid11"/>
        <w:tblW w:w="0" w:type="auto"/>
        <w:tblInd w:w="-998" w:type="dxa"/>
        <w:tblLayout w:type="fixed"/>
        <w:tblLook w:val="04A0" w:firstRow="1" w:lastRow="0" w:firstColumn="1" w:lastColumn="0" w:noHBand="0" w:noVBand="1"/>
      </w:tblPr>
      <w:tblGrid>
        <w:gridCol w:w="3403"/>
        <w:gridCol w:w="6945"/>
      </w:tblGrid>
      <w:tr w:rsidR="00A85DB1" w:rsidRPr="00A85DB1" w14:paraId="49752474" w14:textId="77777777" w:rsidTr="009E2B03">
        <w:tc>
          <w:tcPr>
            <w:tcW w:w="3403" w:type="dxa"/>
          </w:tcPr>
          <w:p w14:paraId="5548355F" w14:textId="4D2B4366" w:rsidR="00A85DB1" w:rsidRPr="00A85DB1" w:rsidRDefault="00A85DB1" w:rsidP="00A85DB1">
            <w:r>
              <w:t>Nom</w:t>
            </w:r>
          </w:p>
        </w:tc>
        <w:tc>
          <w:tcPr>
            <w:tcW w:w="6945" w:type="dxa"/>
          </w:tcPr>
          <w:p w14:paraId="4E345A33" w14:textId="0F361106" w:rsidR="00A85DB1" w:rsidRPr="00A85DB1" w:rsidRDefault="00A85DB1" w:rsidP="00A85DB1">
            <w:r>
              <w:t>Programme</w:t>
            </w:r>
            <w:r w:rsidR="00E12131">
              <w:t xml:space="preserve"> </w:t>
            </w:r>
            <w:r w:rsidRPr="00E12131">
              <w:rPr>
                <w:iCs/>
              </w:rPr>
              <w:t>Access-A-Home</w:t>
            </w:r>
          </w:p>
        </w:tc>
      </w:tr>
      <w:tr w:rsidR="00A85DB1" w:rsidRPr="00A85DB1" w14:paraId="0C54CD33" w14:textId="77777777" w:rsidTr="009E2B03">
        <w:tc>
          <w:tcPr>
            <w:tcW w:w="3403" w:type="dxa"/>
          </w:tcPr>
          <w:p w14:paraId="2E044C62" w14:textId="77777777" w:rsidR="00A85DB1" w:rsidRPr="00A85DB1" w:rsidRDefault="00A85DB1" w:rsidP="00A85DB1">
            <w:r>
              <w:lastRenderedPageBreak/>
              <w:t>Ministère</w:t>
            </w:r>
          </w:p>
        </w:tc>
        <w:tc>
          <w:tcPr>
            <w:tcW w:w="6945" w:type="dxa"/>
          </w:tcPr>
          <w:p w14:paraId="75F3280F" w14:textId="77777777" w:rsidR="00A85DB1" w:rsidRPr="00A85DB1" w:rsidRDefault="00A85DB1" w:rsidP="00A85DB1">
            <w:r>
              <w:t xml:space="preserve">Nova Scotia Housing </w:t>
            </w:r>
          </w:p>
        </w:tc>
      </w:tr>
      <w:tr w:rsidR="00A85DB1" w:rsidRPr="00A85DB1" w14:paraId="14CA32C3" w14:textId="77777777" w:rsidTr="009E2B03">
        <w:tc>
          <w:tcPr>
            <w:tcW w:w="3403" w:type="dxa"/>
          </w:tcPr>
          <w:p w14:paraId="2C50D9D9" w14:textId="77777777" w:rsidR="00A85DB1" w:rsidRPr="00A85DB1" w:rsidRDefault="00A85DB1" w:rsidP="00A85DB1">
            <w:r>
              <w:t>Objectif / Champ d’application</w:t>
            </w:r>
          </w:p>
        </w:tc>
        <w:tc>
          <w:tcPr>
            <w:tcW w:w="6945" w:type="dxa"/>
          </w:tcPr>
          <w:p w14:paraId="34C215C7" w14:textId="77777777" w:rsidR="00A85DB1" w:rsidRPr="00A85DB1" w:rsidRDefault="00A85DB1" w:rsidP="00A85DB1">
            <w:r>
              <w:t>Ce programme aide les gens à adapter leur résidence pour accueillir un fauteuil roulant.</w:t>
            </w:r>
          </w:p>
        </w:tc>
      </w:tr>
      <w:tr w:rsidR="00A85DB1" w:rsidRPr="00A85DB1" w14:paraId="469DD392" w14:textId="77777777" w:rsidTr="009E2B03">
        <w:tc>
          <w:tcPr>
            <w:tcW w:w="3403" w:type="dxa"/>
          </w:tcPr>
          <w:p w14:paraId="2C0A108C" w14:textId="77777777" w:rsidR="00A85DB1" w:rsidRPr="00A85DB1" w:rsidRDefault="00A85DB1" w:rsidP="00A85DB1">
            <w:r>
              <w:t>Financement</w:t>
            </w:r>
          </w:p>
        </w:tc>
        <w:tc>
          <w:tcPr>
            <w:tcW w:w="6945" w:type="dxa"/>
          </w:tcPr>
          <w:p w14:paraId="19299D0F" w14:textId="71DE806A" w:rsidR="00A85DB1" w:rsidRPr="00A85DB1" w:rsidRDefault="00A85DB1" w:rsidP="00A85DB1">
            <w:r>
              <w:t xml:space="preserve">Tous les ajouts ou </w:t>
            </w:r>
            <w:r w:rsidR="00E12131">
              <w:t xml:space="preserve">les </w:t>
            </w:r>
            <w:r>
              <w:t>modifications apporté</w:t>
            </w:r>
            <w:r w:rsidR="00E12131">
              <w:t>e</w:t>
            </w:r>
            <w:r>
              <w:t>s à votre domicile doivent être permanent</w:t>
            </w:r>
            <w:r w:rsidR="00E12131">
              <w:t>e</w:t>
            </w:r>
            <w:r>
              <w:t xml:space="preserve">s et doivent avoir pour but d’améliorer à la fois l'accès et l'utilisation des installations de base. Toutes les modifications apportées à votre domicile </w:t>
            </w:r>
            <w:proofErr w:type="gramStart"/>
            <w:r>
              <w:t>devrait</w:t>
            </w:r>
            <w:proofErr w:type="gramEnd"/>
            <w:r>
              <w:t xml:space="preserve"> également accroître la sécurité de la personne utilisant un fauteuil roulant.</w:t>
            </w:r>
          </w:p>
          <w:p w14:paraId="6C7B05E3" w14:textId="2AA8908E" w:rsidR="00A85DB1" w:rsidRPr="00A85DB1" w:rsidRDefault="00A85DB1" w:rsidP="00A85DB1">
            <w:r>
              <w:lastRenderedPageBreak/>
              <w:t xml:space="preserve">Le financement peut servir à l’achat de matériaux ou </w:t>
            </w:r>
            <w:r w:rsidR="00E12131">
              <w:t>à</w:t>
            </w:r>
            <w:r>
              <w:t xml:space="preserve"> payer la main-d'œuvre, les taxes et autres coûts connexes. Le montant de la subvention dépend de votre revenu et le montant maximal d</w:t>
            </w:r>
            <w:r w:rsidR="00E12131">
              <w:t>u prêt-</w:t>
            </w:r>
            <w:r>
              <w:t>subvention est de</w:t>
            </w:r>
            <w:r w:rsidR="00E12131">
              <w:t xml:space="preserve"> </w:t>
            </w:r>
            <w:r>
              <w:t>7 000 $.</w:t>
            </w:r>
          </w:p>
        </w:tc>
      </w:tr>
      <w:tr w:rsidR="00A85DB1" w:rsidRPr="00A85DB1" w14:paraId="380EA427" w14:textId="77777777" w:rsidTr="009E2B03">
        <w:tc>
          <w:tcPr>
            <w:tcW w:w="3403" w:type="dxa"/>
          </w:tcPr>
          <w:p w14:paraId="2FCA567E" w14:textId="23FF2D98" w:rsidR="00A85DB1" w:rsidRPr="00A85DB1" w:rsidRDefault="00A85DB1" w:rsidP="00A85DB1">
            <w:r>
              <w:lastRenderedPageBreak/>
              <w:t>Coordonnées</w:t>
            </w:r>
          </w:p>
        </w:tc>
        <w:tc>
          <w:tcPr>
            <w:tcW w:w="6945" w:type="dxa"/>
          </w:tcPr>
          <w:p w14:paraId="0064DA12" w14:textId="77777777" w:rsidR="00A85DB1" w:rsidRPr="00A85DB1" w:rsidRDefault="00A85DB1" w:rsidP="00A85DB1">
            <w:pPr>
              <w:tabs>
                <w:tab w:val="left" w:pos="4950"/>
              </w:tabs>
            </w:pPr>
            <w:r>
              <w:t>Contactez Logement Nouvelle-Écosse, l'un de nos employés se fera un plaisir de vous aider. Vous pouvez nous appeler sans frais au 1 844 424-5110.</w:t>
            </w:r>
          </w:p>
        </w:tc>
      </w:tr>
      <w:tr w:rsidR="00A85DB1" w:rsidRPr="00A85DB1" w14:paraId="68F7FBB2" w14:textId="77777777" w:rsidTr="009E2B03">
        <w:tc>
          <w:tcPr>
            <w:tcW w:w="3403" w:type="dxa"/>
          </w:tcPr>
          <w:p w14:paraId="24BC4E2D" w14:textId="422A9FAA" w:rsidR="00A85DB1" w:rsidRPr="00A85DB1" w:rsidRDefault="00A85DB1" w:rsidP="00A85DB1">
            <w:r>
              <w:t>Source</w:t>
            </w:r>
          </w:p>
        </w:tc>
        <w:tc>
          <w:tcPr>
            <w:tcW w:w="6945" w:type="dxa"/>
          </w:tcPr>
          <w:p w14:paraId="670FECB0" w14:textId="77777777" w:rsidR="00A85DB1" w:rsidRPr="00A85DB1" w:rsidRDefault="00A85DB1" w:rsidP="00A85DB1">
            <w:pPr>
              <w:tabs>
                <w:tab w:val="left" w:pos="4950"/>
              </w:tabs>
            </w:pPr>
            <w:r>
              <w:t>https://housing.novascotia.ca/programs/housing-programs-persons-disabilities/access-home-program</w:t>
            </w:r>
          </w:p>
        </w:tc>
      </w:tr>
    </w:tbl>
    <w:p w14:paraId="1B2C1E7C" w14:textId="77777777" w:rsidR="00A85DB1" w:rsidRPr="00A85DB1" w:rsidRDefault="00A85DB1" w:rsidP="00A85DB1"/>
    <w:tbl>
      <w:tblPr>
        <w:tblStyle w:val="TableGrid7"/>
        <w:tblW w:w="0" w:type="auto"/>
        <w:tblInd w:w="-998" w:type="dxa"/>
        <w:tblLayout w:type="fixed"/>
        <w:tblLook w:val="04A0" w:firstRow="1" w:lastRow="0" w:firstColumn="1" w:lastColumn="0" w:noHBand="0" w:noVBand="1"/>
      </w:tblPr>
      <w:tblGrid>
        <w:gridCol w:w="3403"/>
        <w:gridCol w:w="6945"/>
      </w:tblGrid>
      <w:tr w:rsidR="00A85DB1" w:rsidRPr="00A85DB1" w14:paraId="0F3947D9" w14:textId="77777777" w:rsidTr="009E2B03">
        <w:tc>
          <w:tcPr>
            <w:tcW w:w="3403" w:type="dxa"/>
          </w:tcPr>
          <w:p w14:paraId="069A4082" w14:textId="3383C588" w:rsidR="00A85DB1" w:rsidRPr="00A85DB1" w:rsidRDefault="00711982" w:rsidP="00A85DB1">
            <w:r>
              <w:t>Nom</w:t>
            </w:r>
          </w:p>
        </w:tc>
        <w:tc>
          <w:tcPr>
            <w:tcW w:w="6945" w:type="dxa"/>
          </w:tcPr>
          <w:p w14:paraId="66A97D50" w14:textId="77777777" w:rsidR="00A85DB1" w:rsidRPr="00A85DB1" w:rsidRDefault="00A85DB1" w:rsidP="00A85DB1">
            <w:r>
              <w:t xml:space="preserve">Programme d’adaptation de domicile </w:t>
            </w:r>
          </w:p>
        </w:tc>
      </w:tr>
      <w:tr w:rsidR="00A85DB1" w:rsidRPr="004C3ABB" w14:paraId="3936289B" w14:textId="77777777" w:rsidTr="009E2B03">
        <w:tc>
          <w:tcPr>
            <w:tcW w:w="3403" w:type="dxa"/>
          </w:tcPr>
          <w:p w14:paraId="238604E2" w14:textId="77777777" w:rsidR="00A85DB1" w:rsidRPr="00A85DB1" w:rsidRDefault="00A85DB1" w:rsidP="00A85DB1">
            <w:r>
              <w:t>Ministère</w:t>
            </w:r>
          </w:p>
        </w:tc>
        <w:tc>
          <w:tcPr>
            <w:tcW w:w="6945" w:type="dxa"/>
          </w:tcPr>
          <w:p w14:paraId="67761CA7" w14:textId="77777777" w:rsidR="00A85DB1" w:rsidRPr="00A85DB1" w:rsidRDefault="00A85DB1" w:rsidP="00A85DB1">
            <w:r>
              <w:t>Société d'habitation du Québec</w:t>
            </w:r>
          </w:p>
        </w:tc>
      </w:tr>
      <w:tr w:rsidR="00A85DB1" w:rsidRPr="00A85DB1" w14:paraId="69F0862D" w14:textId="77777777" w:rsidTr="009E2B03">
        <w:tc>
          <w:tcPr>
            <w:tcW w:w="3403" w:type="dxa"/>
          </w:tcPr>
          <w:p w14:paraId="6DC09866" w14:textId="77777777" w:rsidR="00A85DB1" w:rsidRPr="00A85DB1" w:rsidRDefault="00A85DB1" w:rsidP="00A85DB1">
            <w:r>
              <w:t>Objectif / Champ d’application</w:t>
            </w:r>
          </w:p>
        </w:tc>
        <w:tc>
          <w:tcPr>
            <w:tcW w:w="6945" w:type="dxa"/>
          </w:tcPr>
          <w:p w14:paraId="10A375F2" w14:textId="77777777" w:rsidR="00A85DB1" w:rsidRPr="00A85DB1" w:rsidRDefault="00A85DB1" w:rsidP="00A85DB1">
            <w:pPr>
              <w:tabs>
                <w:tab w:val="left" w:pos="1000"/>
              </w:tabs>
            </w:pPr>
            <w:r>
              <w:t>Ce programme soutient financièrement les résidents d’un domicile occupé par une personne handicapée pour la réalisation de travaux d’adaptation.</w:t>
            </w:r>
          </w:p>
        </w:tc>
      </w:tr>
      <w:tr w:rsidR="00A85DB1" w:rsidRPr="00A85DB1" w14:paraId="18FE266F" w14:textId="77777777" w:rsidTr="009E2B03">
        <w:tc>
          <w:tcPr>
            <w:tcW w:w="3403" w:type="dxa"/>
          </w:tcPr>
          <w:p w14:paraId="4B584E34" w14:textId="77777777" w:rsidR="00A85DB1" w:rsidRPr="00A85DB1" w:rsidRDefault="00A85DB1" w:rsidP="00A85DB1">
            <w:r>
              <w:t>Financement</w:t>
            </w:r>
          </w:p>
        </w:tc>
        <w:tc>
          <w:tcPr>
            <w:tcW w:w="6945" w:type="dxa"/>
          </w:tcPr>
          <w:p w14:paraId="15BD0346" w14:textId="58159F52" w:rsidR="00A85DB1" w:rsidRPr="00A85DB1" w:rsidRDefault="00A85DB1" w:rsidP="00A85DB1">
            <w:pPr>
              <w:spacing w:after="0"/>
            </w:pPr>
            <w:r>
              <w:t>Selon le type de ménage, la subvention peut varier entre 4 000 $ et 16 000 $</w:t>
            </w:r>
            <w:r w:rsidR="00392A8F">
              <w:t xml:space="preserve"> </w:t>
            </w:r>
            <w:r>
              <w:t>:</w:t>
            </w:r>
          </w:p>
          <w:p w14:paraId="0F335ADE" w14:textId="77777777" w:rsidR="00A85DB1" w:rsidRPr="00A85DB1" w:rsidRDefault="00A85DB1" w:rsidP="00A85DB1">
            <w:pPr>
              <w:spacing w:after="0"/>
            </w:pPr>
            <w:r>
              <w:t>Propriétaires : subvention pouvant atteindre 16 000 $</w:t>
            </w:r>
          </w:p>
          <w:p w14:paraId="4031A03C" w14:textId="77777777" w:rsidR="00A85DB1" w:rsidRPr="00A85DB1" w:rsidRDefault="00A85DB1" w:rsidP="00A85DB1">
            <w:pPr>
              <w:spacing w:after="0"/>
            </w:pPr>
            <w:r>
              <w:lastRenderedPageBreak/>
              <w:t>Locataires : subvention pouvant atteindre 8 000 $</w:t>
            </w:r>
          </w:p>
          <w:p w14:paraId="4ADCF05E" w14:textId="4D412AD9" w:rsidR="00A85DB1" w:rsidRPr="00A85DB1" w:rsidRDefault="00A85DB1" w:rsidP="00A85DB1">
            <w:pPr>
              <w:spacing w:after="0"/>
            </w:pPr>
            <w:r>
              <w:t>Pensionnaires : subvention pouvant atteindre 4 000 $</w:t>
            </w:r>
          </w:p>
        </w:tc>
      </w:tr>
      <w:tr w:rsidR="00A85DB1" w:rsidRPr="00A85DB1" w14:paraId="314B74FB" w14:textId="77777777" w:rsidTr="009E2B03">
        <w:tc>
          <w:tcPr>
            <w:tcW w:w="3403" w:type="dxa"/>
          </w:tcPr>
          <w:p w14:paraId="69153375" w14:textId="1A0DE75B" w:rsidR="00A85DB1" w:rsidRPr="00A85DB1" w:rsidRDefault="00A85DB1" w:rsidP="00A85DB1">
            <w:r>
              <w:lastRenderedPageBreak/>
              <w:t>Coordonnées</w:t>
            </w:r>
          </w:p>
        </w:tc>
        <w:tc>
          <w:tcPr>
            <w:tcW w:w="6945" w:type="dxa"/>
          </w:tcPr>
          <w:p w14:paraId="6D64061D" w14:textId="77777777" w:rsidR="00A85DB1" w:rsidRPr="00A85DB1" w:rsidRDefault="00A85DB1" w:rsidP="00A85DB1">
            <w:pPr>
              <w:tabs>
                <w:tab w:val="left" w:pos="4950"/>
              </w:tabs>
              <w:spacing w:after="0"/>
            </w:pPr>
            <w:r>
              <w:t>http://www.habitation.gouv.qc.ca/nous_joindre/demande_de_renseignements.html</w:t>
            </w:r>
          </w:p>
        </w:tc>
      </w:tr>
      <w:tr w:rsidR="00A85DB1" w:rsidRPr="00A85DB1" w14:paraId="06981905" w14:textId="77777777" w:rsidTr="009E2B03">
        <w:tc>
          <w:tcPr>
            <w:tcW w:w="3403" w:type="dxa"/>
          </w:tcPr>
          <w:p w14:paraId="36D39122" w14:textId="2D9C320B" w:rsidR="00A85DB1" w:rsidRPr="00A85DB1" w:rsidRDefault="00A85DB1" w:rsidP="00A85DB1">
            <w:r>
              <w:t>Source</w:t>
            </w:r>
          </w:p>
        </w:tc>
        <w:tc>
          <w:tcPr>
            <w:tcW w:w="6945" w:type="dxa"/>
          </w:tcPr>
          <w:p w14:paraId="6D7397EC" w14:textId="77777777" w:rsidR="00A85DB1" w:rsidRPr="00A85DB1" w:rsidRDefault="00A85DB1" w:rsidP="00A85DB1">
            <w:pPr>
              <w:tabs>
                <w:tab w:val="left" w:pos="4950"/>
              </w:tabs>
            </w:pPr>
            <w:r>
              <w:t>http://www.habitation.gouv.qc.ca/programme/programme/programme_dadaptation_de_domicile.html</w:t>
            </w:r>
          </w:p>
        </w:tc>
      </w:tr>
    </w:tbl>
    <w:p w14:paraId="14049808" w14:textId="189F795C" w:rsidR="00A85DB1" w:rsidRPr="00A85DB1" w:rsidRDefault="00A85DB1" w:rsidP="00A85DB1">
      <w:pPr>
        <w:spacing w:after="160" w:line="259" w:lineRule="auto"/>
      </w:pPr>
    </w:p>
    <w:tbl>
      <w:tblPr>
        <w:tblStyle w:val="TableGrid7"/>
        <w:tblW w:w="0" w:type="auto"/>
        <w:tblInd w:w="-1139" w:type="dxa"/>
        <w:tblLook w:val="04A0" w:firstRow="1" w:lastRow="0" w:firstColumn="1" w:lastColumn="0" w:noHBand="0" w:noVBand="1"/>
      </w:tblPr>
      <w:tblGrid>
        <w:gridCol w:w="4175"/>
        <w:gridCol w:w="7467"/>
      </w:tblGrid>
      <w:tr w:rsidR="00A85DB1" w:rsidRPr="00A85DB1" w14:paraId="532947A5" w14:textId="77777777" w:rsidTr="009E2B03">
        <w:tc>
          <w:tcPr>
            <w:tcW w:w="4175" w:type="dxa"/>
          </w:tcPr>
          <w:p w14:paraId="0F491BC3" w14:textId="0009FFC5" w:rsidR="00A85DB1" w:rsidRPr="00A85DB1" w:rsidRDefault="00A85DB1" w:rsidP="00A85DB1">
            <w:r>
              <w:t>Nom</w:t>
            </w:r>
          </w:p>
        </w:tc>
        <w:tc>
          <w:tcPr>
            <w:tcW w:w="6314" w:type="dxa"/>
          </w:tcPr>
          <w:p w14:paraId="02BACBCE" w14:textId="77777777" w:rsidR="00A85DB1" w:rsidRPr="00A85DB1" w:rsidRDefault="00A85DB1" w:rsidP="00A85DB1">
            <w:r>
              <w:t>Programme d’appareils et accessoires fonctionnels</w:t>
            </w:r>
          </w:p>
        </w:tc>
      </w:tr>
      <w:tr w:rsidR="00A85DB1" w:rsidRPr="00A85DB1" w14:paraId="5C706060" w14:textId="77777777" w:rsidTr="009E2B03">
        <w:tc>
          <w:tcPr>
            <w:tcW w:w="4175" w:type="dxa"/>
          </w:tcPr>
          <w:p w14:paraId="71AE6C6B" w14:textId="77777777" w:rsidR="00A85DB1" w:rsidRPr="00A85DB1" w:rsidRDefault="00A85DB1" w:rsidP="00A85DB1">
            <w:r>
              <w:lastRenderedPageBreak/>
              <w:t>Ministère</w:t>
            </w:r>
          </w:p>
        </w:tc>
        <w:tc>
          <w:tcPr>
            <w:tcW w:w="6314" w:type="dxa"/>
          </w:tcPr>
          <w:p w14:paraId="4B822FCB" w14:textId="77777777" w:rsidR="00A85DB1" w:rsidRPr="00A85DB1" w:rsidRDefault="00A85DB1" w:rsidP="00A85DB1">
            <w:r>
              <w:t>Ontario : Ministère de la Santé et des Soins de longue durée</w:t>
            </w:r>
          </w:p>
        </w:tc>
      </w:tr>
      <w:tr w:rsidR="00A85DB1" w:rsidRPr="00A85DB1" w14:paraId="4C36BB9E" w14:textId="77777777" w:rsidTr="009E2B03">
        <w:tc>
          <w:tcPr>
            <w:tcW w:w="4175" w:type="dxa"/>
          </w:tcPr>
          <w:p w14:paraId="5E2E36B6" w14:textId="77777777" w:rsidR="00A85DB1" w:rsidRPr="00A85DB1" w:rsidRDefault="00A85DB1" w:rsidP="00A85DB1">
            <w:r>
              <w:t>Objectif / Champ d’application</w:t>
            </w:r>
          </w:p>
        </w:tc>
        <w:tc>
          <w:tcPr>
            <w:tcW w:w="6314" w:type="dxa"/>
          </w:tcPr>
          <w:p w14:paraId="2DF5DD47" w14:textId="58F39988" w:rsidR="00A85DB1" w:rsidRPr="00A85DB1" w:rsidRDefault="00A85DB1" w:rsidP="00A85DB1">
            <w:pPr>
              <w:tabs>
                <w:tab w:val="left" w:pos="1000"/>
              </w:tabs>
            </w:pPr>
            <w:r>
              <w:t xml:space="preserve">Fournir un financement aux personnes qui ont une déficience physique de longue durée pour les aider à payer de l’équipement adapté. </w:t>
            </w:r>
          </w:p>
        </w:tc>
      </w:tr>
      <w:tr w:rsidR="00A85DB1" w:rsidRPr="00A85DB1" w14:paraId="5E369833" w14:textId="77777777" w:rsidTr="009E2B03">
        <w:tc>
          <w:tcPr>
            <w:tcW w:w="4175" w:type="dxa"/>
          </w:tcPr>
          <w:p w14:paraId="6AC87988" w14:textId="77777777" w:rsidR="00A85DB1" w:rsidRPr="00A85DB1" w:rsidRDefault="00A85DB1" w:rsidP="00A85DB1">
            <w:r>
              <w:t>Financement</w:t>
            </w:r>
          </w:p>
        </w:tc>
        <w:tc>
          <w:tcPr>
            <w:tcW w:w="6314" w:type="dxa"/>
          </w:tcPr>
          <w:p w14:paraId="27EB4E25" w14:textId="77777777" w:rsidR="00A85DB1" w:rsidRPr="00A85DB1" w:rsidRDefault="00A85DB1" w:rsidP="00A85DB1">
            <w:pPr>
              <w:spacing w:after="0"/>
            </w:pPr>
            <w:r>
              <w:t>Des fonds peuvent être disponibles pour les types d'équipement et de fournitures suivants :</w:t>
            </w:r>
          </w:p>
          <w:p w14:paraId="09219F1C" w14:textId="71CF3DE3" w:rsidR="00A85DB1" w:rsidRPr="00A85DB1" w:rsidRDefault="00392A8F" w:rsidP="00A85DB1">
            <w:pPr>
              <w:numPr>
                <w:ilvl w:val="0"/>
                <w:numId w:val="20"/>
              </w:numPr>
              <w:spacing w:after="0"/>
            </w:pPr>
            <w:r>
              <w:t>A</w:t>
            </w:r>
            <w:r w:rsidR="00A85DB1">
              <w:t>ides à la mobilité</w:t>
            </w:r>
          </w:p>
          <w:p w14:paraId="69E1BB74" w14:textId="51D28AA0" w:rsidR="00A85DB1" w:rsidRPr="00A85DB1" w:rsidRDefault="00392A8F" w:rsidP="00A85DB1">
            <w:pPr>
              <w:numPr>
                <w:ilvl w:val="0"/>
                <w:numId w:val="20"/>
              </w:numPr>
              <w:spacing w:after="0"/>
            </w:pPr>
            <w:r>
              <w:t>P</w:t>
            </w:r>
            <w:r w:rsidR="00A85DB1">
              <w:t>rothèses auditives et autres appareils</w:t>
            </w:r>
          </w:p>
          <w:p w14:paraId="13E13985" w14:textId="16EECA0C" w:rsidR="00A85DB1" w:rsidRPr="00A85DB1" w:rsidRDefault="00392A8F" w:rsidP="00A85DB1">
            <w:pPr>
              <w:numPr>
                <w:ilvl w:val="0"/>
                <w:numId w:val="20"/>
              </w:numPr>
              <w:spacing w:after="0"/>
            </w:pPr>
            <w:r>
              <w:t>A</w:t>
            </w:r>
            <w:r w:rsidR="00A85DB1">
              <w:t>ides à la communication</w:t>
            </w:r>
          </w:p>
          <w:p w14:paraId="426857C4" w14:textId="19BB76FA" w:rsidR="00A85DB1" w:rsidRPr="00A85DB1" w:rsidRDefault="00392A8F" w:rsidP="00A85DB1">
            <w:pPr>
              <w:numPr>
                <w:ilvl w:val="0"/>
                <w:numId w:val="20"/>
              </w:numPr>
              <w:spacing w:after="0"/>
            </w:pPr>
            <w:r>
              <w:lastRenderedPageBreak/>
              <w:t>A</w:t>
            </w:r>
            <w:r w:rsidR="00A85DB1">
              <w:t>ides visuelles</w:t>
            </w:r>
          </w:p>
          <w:p w14:paraId="37FBD9BD" w14:textId="13B2B396" w:rsidR="00A85DB1" w:rsidRPr="00A85DB1" w:rsidRDefault="00392A8F" w:rsidP="00A85DB1">
            <w:pPr>
              <w:numPr>
                <w:ilvl w:val="0"/>
                <w:numId w:val="20"/>
              </w:numPr>
              <w:spacing w:after="0"/>
            </w:pPr>
            <w:r>
              <w:t>A</w:t>
            </w:r>
            <w:r w:rsidR="00A85DB1">
              <w:t>rticles divers tels que les barres d'appui et les rénovations domiciliaires (y compris les rampes, les plateformes élévatrices pour fauteuil roulant)</w:t>
            </w:r>
          </w:p>
          <w:p w14:paraId="53DCF1D7" w14:textId="77777777" w:rsidR="00A85DB1" w:rsidRPr="00A85DB1" w:rsidRDefault="00A85DB1" w:rsidP="00A85DB1">
            <w:pPr>
              <w:spacing w:after="0"/>
            </w:pPr>
            <w:r>
              <w:t>Nous couvrons 75 % du coût de l’équipement et des fournitures. En ce qui concerne ces articles, nous sommes facturés directement par le fournisseur et vous payez 25 % du coût lorsque vous achetez l’article.</w:t>
            </w:r>
          </w:p>
        </w:tc>
      </w:tr>
      <w:tr w:rsidR="00A85DB1" w:rsidRPr="00A85DB1" w14:paraId="3A9C9477" w14:textId="77777777" w:rsidTr="009E2B03">
        <w:tc>
          <w:tcPr>
            <w:tcW w:w="4175" w:type="dxa"/>
          </w:tcPr>
          <w:p w14:paraId="6F79C739" w14:textId="67C3A5FF" w:rsidR="00A85DB1" w:rsidRPr="00A85DB1" w:rsidRDefault="00A85DB1" w:rsidP="00A85DB1">
            <w:r>
              <w:lastRenderedPageBreak/>
              <w:t>Coordonnées</w:t>
            </w:r>
          </w:p>
        </w:tc>
        <w:tc>
          <w:tcPr>
            <w:tcW w:w="6314" w:type="dxa"/>
          </w:tcPr>
          <w:p w14:paraId="2DDCC8B9" w14:textId="77777777" w:rsidR="00A85DB1" w:rsidRPr="00A85DB1" w:rsidRDefault="00A85DB1" w:rsidP="00A85DB1">
            <w:pPr>
              <w:tabs>
                <w:tab w:val="left" w:pos="4950"/>
              </w:tabs>
              <w:spacing w:after="0"/>
            </w:pPr>
            <w:r>
              <w:t>Ministère de la Santé et des Soins de longue durée</w:t>
            </w:r>
          </w:p>
          <w:p w14:paraId="0A0D3428" w14:textId="77777777" w:rsidR="00A85DB1" w:rsidRPr="00A85DB1" w:rsidRDefault="00A85DB1" w:rsidP="00A85DB1">
            <w:pPr>
              <w:tabs>
                <w:tab w:val="left" w:pos="4950"/>
              </w:tabs>
              <w:spacing w:after="0"/>
            </w:pPr>
            <w:r>
              <w:t>Programme d’appareils et accessoires fonctionnels</w:t>
            </w:r>
          </w:p>
          <w:p w14:paraId="379698EE" w14:textId="1FBE7207" w:rsidR="00A85DB1" w:rsidRPr="00A85DB1" w:rsidRDefault="00A85DB1" w:rsidP="00A85DB1">
            <w:pPr>
              <w:tabs>
                <w:tab w:val="left" w:pos="4950"/>
              </w:tabs>
              <w:spacing w:after="0"/>
            </w:pPr>
            <w:r>
              <w:lastRenderedPageBreak/>
              <w:t xml:space="preserve">5700, rue </w:t>
            </w:r>
            <w:proofErr w:type="spellStart"/>
            <w:r>
              <w:t>Yonge</w:t>
            </w:r>
            <w:proofErr w:type="spellEnd"/>
            <w:r>
              <w:t>, 7</w:t>
            </w:r>
            <w:r>
              <w:rPr>
                <w:vertAlign w:val="superscript"/>
              </w:rPr>
              <w:t>e</w:t>
            </w:r>
            <w:r>
              <w:t xml:space="preserve"> étage</w:t>
            </w:r>
          </w:p>
          <w:p w14:paraId="2775B75B" w14:textId="77777777" w:rsidR="00A85DB1" w:rsidRPr="00A85DB1" w:rsidRDefault="00A85DB1" w:rsidP="00A85DB1">
            <w:pPr>
              <w:tabs>
                <w:tab w:val="left" w:pos="4950"/>
              </w:tabs>
              <w:spacing w:after="0"/>
            </w:pPr>
            <w:r>
              <w:t>Toronto (Ontario) M2M 4K5</w:t>
            </w:r>
          </w:p>
          <w:p w14:paraId="6A07F02E" w14:textId="77777777" w:rsidR="00A85DB1" w:rsidRPr="00A85DB1" w:rsidRDefault="00A85DB1" w:rsidP="00A85DB1">
            <w:pPr>
              <w:tabs>
                <w:tab w:val="left" w:pos="4950"/>
              </w:tabs>
              <w:spacing w:after="0"/>
            </w:pPr>
            <w:r>
              <w:t>416 327-8804</w:t>
            </w:r>
          </w:p>
          <w:p w14:paraId="4D95F18C" w14:textId="77777777" w:rsidR="00A85DB1" w:rsidRPr="00A85DB1" w:rsidRDefault="00A85DB1" w:rsidP="00A85DB1">
            <w:pPr>
              <w:tabs>
                <w:tab w:val="left" w:pos="4950"/>
              </w:tabs>
              <w:spacing w:after="0"/>
            </w:pPr>
            <w:r>
              <w:t>Sans frais : 1 800 268-6021</w:t>
            </w:r>
          </w:p>
          <w:p w14:paraId="0C6063BA" w14:textId="77777777" w:rsidR="00A85DB1" w:rsidRPr="00A85DB1" w:rsidRDefault="00A85DB1" w:rsidP="00A85DB1">
            <w:pPr>
              <w:tabs>
                <w:tab w:val="left" w:pos="4950"/>
              </w:tabs>
              <w:spacing w:after="0"/>
            </w:pPr>
            <w:r>
              <w:t>ATS : 416 327-4282</w:t>
            </w:r>
          </w:p>
          <w:p w14:paraId="68DE7E35" w14:textId="77777777" w:rsidR="00A85DB1" w:rsidRPr="00A85DB1" w:rsidRDefault="00A85DB1" w:rsidP="00A85DB1">
            <w:pPr>
              <w:tabs>
                <w:tab w:val="left" w:pos="4950"/>
              </w:tabs>
              <w:spacing w:after="0"/>
            </w:pPr>
            <w:r>
              <w:t>ATS Sans frais : 1 800 387-5559</w:t>
            </w:r>
          </w:p>
        </w:tc>
      </w:tr>
      <w:tr w:rsidR="00A85DB1" w:rsidRPr="00A85DB1" w14:paraId="17C8EA32" w14:textId="77777777" w:rsidTr="009E2B03">
        <w:tc>
          <w:tcPr>
            <w:tcW w:w="4175" w:type="dxa"/>
          </w:tcPr>
          <w:p w14:paraId="23F87193" w14:textId="17125C94" w:rsidR="00A85DB1" w:rsidRPr="00A85DB1" w:rsidRDefault="00A85DB1" w:rsidP="00A85DB1">
            <w:r>
              <w:lastRenderedPageBreak/>
              <w:t xml:space="preserve">Source </w:t>
            </w:r>
          </w:p>
        </w:tc>
        <w:tc>
          <w:tcPr>
            <w:tcW w:w="6314" w:type="dxa"/>
          </w:tcPr>
          <w:p w14:paraId="0D29CDCD" w14:textId="77777777" w:rsidR="00A85DB1" w:rsidRPr="00A85DB1" w:rsidRDefault="00A85DB1" w:rsidP="00A85DB1">
            <w:pPr>
              <w:tabs>
                <w:tab w:val="left" w:pos="4950"/>
              </w:tabs>
            </w:pPr>
            <w:r>
              <w:t>https://www.ontario.ca/fr/page/programme-dappareils-accessoires-fonctionnels</w:t>
            </w:r>
          </w:p>
        </w:tc>
      </w:tr>
    </w:tbl>
    <w:p w14:paraId="11CD46E6" w14:textId="77777777" w:rsidR="00A85DB1" w:rsidRPr="00A85DB1" w:rsidRDefault="00A85DB1" w:rsidP="00A85DB1"/>
    <w:tbl>
      <w:tblPr>
        <w:tblStyle w:val="TableGrid7"/>
        <w:tblW w:w="0" w:type="auto"/>
        <w:tblInd w:w="-1281" w:type="dxa"/>
        <w:tblLook w:val="04A0" w:firstRow="1" w:lastRow="0" w:firstColumn="1" w:lastColumn="0" w:noHBand="0" w:noVBand="1"/>
      </w:tblPr>
      <w:tblGrid>
        <w:gridCol w:w="4438"/>
        <w:gridCol w:w="6193"/>
      </w:tblGrid>
      <w:tr w:rsidR="00A85DB1" w:rsidRPr="00A85DB1" w14:paraId="069AA96D" w14:textId="77777777" w:rsidTr="009E2B03">
        <w:tc>
          <w:tcPr>
            <w:tcW w:w="4438" w:type="dxa"/>
          </w:tcPr>
          <w:p w14:paraId="3F1E7A8A" w14:textId="774C895A" w:rsidR="00A85DB1" w:rsidRPr="00A85DB1" w:rsidRDefault="00711982" w:rsidP="00A85DB1">
            <w:r>
              <w:t>Nom</w:t>
            </w:r>
          </w:p>
        </w:tc>
        <w:tc>
          <w:tcPr>
            <w:tcW w:w="6193" w:type="dxa"/>
          </w:tcPr>
          <w:p w14:paraId="0F4FE1EB" w14:textId="6829333C" w:rsidR="00A85DB1" w:rsidRPr="00A85DB1" w:rsidRDefault="00A85DB1" w:rsidP="00A85DB1">
            <w:r>
              <w:t>Programme de modification de l'accès résidentiel</w:t>
            </w:r>
            <w:r w:rsidR="00E12131">
              <w:t xml:space="preserve"> </w:t>
            </w:r>
            <w:r>
              <w:t>(</w:t>
            </w:r>
            <w:proofErr w:type="spellStart"/>
            <w:r>
              <w:rPr>
                <w:i/>
              </w:rPr>
              <w:t>Residential</w:t>
            </w:r>
            <w:proofErr w:type="spellEnd"/>
            <w:r>
              <w:rPr>
                <w:i/>
              </w:rPr>
              <w:t xml:space="preserve"> </w:t>
            </w:r>
            <w:r>
              <w:rPr>
                <w:i/>
              </w:rPr>
              <w:lastRenderedPageBreak/>
              <w:t xml:space="preserve">Access Modification Program - </w:t>
            </w:r>
            <w:r>
              <w:t>RAMP)</w:t>
            </w:r>
          </w:p>
        </w:tc>
      </w:tr>
      <w:tr w:rsidR="00A85DB1" w:rsidRPr="00A85DB1" w14:paraId="13719F40" w14:textId="77777777" w:rsidTr="009E2B03">
        <w:tc>
          <w:tcPr>
            <w:tcW w:w="4438" w:type="dxa"/>
          </w:tcPr>
          <w:p w14:paraId="76625EC9" w14:textId="77777777" w:rsidR="00A85DB1" w:rsidRPr="00A85DB1" w:rsidRDefault="00A85DB1" w:rsidP="00A85DB1">
            <w:r>
              <w:lastRenderedPageBreak/>
              <w:t>Ministère</w:t>
            </w:r>
          </w:p>
        </w:tc>
        <w:tc>
          <w:tcPr>
            <w:tcW w:w="6193" w:type="dxa"/>
          </w:tcPr>
          <w:p w14:paraId="36DB3AF5" w14:textId="77777777" w:rsidR="00A85DB1" w:rsidRPr="00A85DB1" w:rsidRDefault="00A85DB1" w:rsidP="00A85DB1">
            <w:r>
              <w:t>Alberta : Services communautaires et sociaux</w:t>
            </w:r>
          </w:p>
        </w:tc>
      </w:tr>
      <w:tr w:rsidR="00A85DB1" w:rsidRPr="00A85DB1" w14:paraId="38572016" w14:textId="77777777" w:rsidTr="009E2B03">
        <w:tc>
          <w:tcPr>
            <w:tcW w:w="4438" w:type="dxa"/>
          </w:tcPr>
          <w:p w14:paraId="08F7105A" w14:textId="77777777" w:rsidR="00A85DB1" w:rsidRPr="00A85DB1" w:rsidRDefault="00A85DB1" w:rsidP="00A85DB1">
            <w:r>
              <w:t>Objectif / Champ d’application</w:t>
            </w:r>
          </w:p>
        </w:tc>
        <w:tc>
          <w:tcPr>
            <w:tcW w:w="6193" w:type="dxa"/>
          </w:tcPr>
          <w:p w14:paraId="093B05B8" w14:textId="77777777" w:rsidR="00A85DB1" w:rsidRPr="00A85DB1" w:rsidRDefault="00A85DB1" w:rsidP="00A85DB1">
            <w:pPr>
              <w:tabs>
                <w:tab w:val="left" w:pos="1000"/>
              </w:tabs>
            </w:pPr>
            <w:r>
              <w:t>Le programme RAMP fournit une aide financière aux Albertains à faible revenu ayant des problèmes de mobilité pour leur permettre de modifier leur résidence et continuer à y vivre en toute sécurité.</w:t>
            </w:r>
          </w:p>
        </w:tc>
      </w:tr>
      <w:tr w:rsidR="00A85DB1" w:rsidRPr="00A85DB1" w14:paraId="3F4D2430" w14:textId="77777777" w:rsidTr="009E2B03">
        <w:tc>
          <w:tcPr>
            <w:tcW w:w="4438" w:type="dxa"/>
          </w:tcPr>
          <w:p w14:paraId="0176C755" w14:textId="77777777" w:rsidR="00A85DB1" w:rsidRPr="00A85DB1" w:rsidRDefault="00A85DB1" w:rsidP="00A85DB1">
            <w:r>
              <w:t>Financement</w:t>
            </w:r>
          </w:p>
        </w:tc>
        <w:tc>
          <w:tcPr>
            <w:tcW w:w="6193" w:type="dxa"/>
          </w:tcPr>
          <w:p w14:paraId="44C9CB77" w14:textId="77777777" w:rsidR="00A85DB1" w:rsidRPr="00A85DB1" w:rsidRDefault="00A85DB1" w:rsidP="00A85DB1">
            <w:pPr>
              <w:spacing w:after="0"/>
            </w:pPr>
            <w:r>
              <w:t xml:space="preserve">Les candidats admissibles peuvent recevoir une subvention RAMP, selon </w:t>
            </w:r>
            <w:r>
              <w:lastRenderedPageBreak/>
              <w:t xml:space="preserve">les limites et les conditions suivantes : </w:t>
            </w:r>
          </w:p>
          <w:p w14:paraId="67629B0E" w14:textId="77777777" w:rsidR="00437A8C" w:rsidRDefault="00A85DB1" w:rsidP="00A85DB1">
            <w:pPr>
              <w:spacing w:after="0"/>
            </w:pPr>
            <w:r>
              <w:t> 7 500 $ par année</w:t>
            </w:r>
          </w:p>
          <w:p w14:paraId="0C8F67EE" w14:textId="2C4B7F62" w:rsidR="00A85DB1" w:rsidRPr="00A85DB1" w:rsidRDefault="00A85DB1" w:rsidP="00A85DB1">
            <w:pPr>
              <w:spacing w:after="0"/>
            </w:pPr>
            <w:r>
              <w:t xml:space="preserve"> </w:t>
            </w:r>
            <w:r>
              <w:t xml:space="preserve"> 15 000 $ par période de dix ans </w:t>
            </w:r>
          </w:p>
          <w:p w14:paraId="7492D047" w14:textId="77777777" w:rsidR="00A85DB1" w:rsidRPr="00A85DB1" w:rsidRDefault="00A85DB1" w:rsidP="00A85DB1">
            <w:pPr>
              <w:spacing w:after="0"/>
            </w:pPr>
            <w:r>
              <w:t>Le programme RAMP ne financera pas plus d’une fois la même modification à la même résidence principale sur une période de dix ans.</w:t>
            </w:r>
          </w:p>
        </w:tc>
      </w:tr>
      <w:tr w:rsidR="00A85DB1" w:rsidRPr="00A85DB1" w14:paraId="141016C5" w14:textId="77777777" w:rsidTr="009E2B03">
        <w:tc>
          <w:tcPr>
            <w:tcW w:w="4438" w:type="dxa"/>
          </w:tcPr>
          <w:p w14:paraId="0D720A9A" w14:textId="42FD628D" w:rsidR="00A85DB1" w:rsidRPr="00A85DB1" w:rsidRDefault="00A85DB1" w:rsidP="00A85DB1">
            <w:r>
              <w:lastRenderedPageBreak/>
              <w:t>Coordonnées</w:t>
            </w:r>
          </w:p>
        </w:tc>
        <w:tc>
          <w:tcPr>
            <w:tcW w:w="6193" w:type="dxa"/>
          </w:tcPr>
          <w:p w14:paraId="6B0D5C28" w14:textId="77777777" w:rsidR="00A85DB1" w:rsidRPr="00A85DB1" w:rsidRDefault="00A85DB1" w:rsidP="00A85DB1">
            <w:pPr>
              <w:tabs>
                <w:tab w:val="left" w:pos="4950"/>
              </w:tabs>
              <w:spacing w:after="0"/>
            </w:pPr>
            <w:r>
              <w:t>Téléphone : 780 427-5760 (Edmonton et environs)</w:t>
            </w:r>
          </w:p>
          <w:p w14:paraId="7A955CCB" w14:textId="77777777" w:rsidR="00A85DB1" w:rsidRPr="00A85DB1" w:rsidRDefault="00A85DB1" w:rsidP="00A85DB1">
            <w:pPr>
              <w:tabs>
                <w:tab w:val="left" w:pos="4950"/>
              </w:tabs>
              <w:spacing w:after="0"/>
            </w:pPr>
            <w:r>
              <w:t>Sans frais : 1 877 427-5760 (Alberta)</w:t>
            </w:r>
          </w:p>
          <w:p w14:paraId="4F15D819" w14:textId="21D367AA" w:rsidR="00A85DB1" w:rsidRPr="00A85DB1" w:rsidRDefault="00A85DB1" w:rsidP="00A85DB1">
            <w:pPr>
              <w:tabs>
                <w:tab w:val="left" w:pos="4950"/>
              </w:tabs>
              <w:spacing w:after="0"/>
            </w:pPr>
            <w:r>
              <w:t>Courriel</w:t>
            </w:r>
            <w:r w:rsidR="0085371F">
              <w:t xml:space="preserve"> </w:t>
            </w:r>
            <w:r>
              <w:t>: css.ramp@gov.ab.ca</w:t>
            </w:r>
          </w:p>
        </w:tc>
      </w:tr>
      <w:tr w:rsidR="00A85DB1" w:rsidRPr="00A85DB1" w14:paraId="4B7A6006" w14:textId="77777777" w:rsidTr="009E2B03">
        <w:tc>
          <w:tcPr>
            <w:tcW w:w="4438" w:type="dxa"/>
          </w:tcPr>
          <w:p w14:paraId="48463552" w14:textId="472998B0" w:rsidR="00A85DB1" w:rsidRPr="00A85DB1" w:rsidRDefault="00A85DB1" w:rsidP="00A85DB1">
            <w:r>
              <w:lastRenderedPageBreak/>
              <w:t xml:space="preserve">Source </w:t>
            </w:r>
          </w:p>
        </w:tc>
        <w:tc>
          <w:tcPr>
            <w:tcW w:w="6193" w:type="dxa"/>
          </w:tcPr>
          <w:p w14:paraId="487855A4" w14:textId="77777777" w:rsidR="00A85DB1" w:rsidRPr="00A85DB1" w:rsidRDefault="00A85DB1" w:rsidP="00A85DB1">
            <w:pPr>
              <w:tabs>
                <w:tab w:val="left" w:pos="4950"/>
              </w:tabs>
            </w:pPr>
            <w:r>
              <w:t>https://www.alberta.ca/residential-access-modification-program.aspx</w:t>
            </w:r>
          </w:p>
        </w:tc>
      </w:tr>
    </w:tbl>
    <w:p w14:paraId="30C2B227" w14:textId="77777777" w:rsidR="00A85DB1" w:rsidRPr="00A85DB1" w:rsidRDefault="00A85DB1" w:rsidP="00A85DB1"/>
    <w:tbl>
      <w:tblPr>
        <w:tblStyle w:val="TableGrid7"/>
        <w:tblW w:w="0" w:type="auto"/>
        <w:tblInd w:w="-1139" w:type="dxa"/>
        <w:tblLook w:val="04A0" w:firstRow="1" w:lastRow="0" w:firstColumn="1" w:lastColumn="0" w:noHBand="0" w:noVBand="1"/>
      </w:tblPr>
      <w:tblGrid>
        <w:gridCol w:w="4296"/>
        <w:gridCol w:w="6193"/>
      </w:tblGrid>
      <w:tr w:rsidR="00A85DB1" w:rsidRPr="00A85DB1" w14:paraId="681F04FD" w14:textId="77777777" w:rsidTr="009E2B03">
        <w:tc>
          <w:tcPr>
            <w:tcW w:w="4296" w:type="dxa"/>
          </w:tcPr>
          <w:p w14:paraId="154114C5" w14:textId="1F2FF5E2" w:rsidR="00A85DB1" w:rsidRPr="00A85DB1" w:rsidRDefault="00A85DB1" w:rsidP="00A85DB1">
            <w:bookmarkStart w:id="34" w:name="_Hlk38641571"/>
            <w:r>
              <w:t>Nom</w:t>
            </w:r>
          </w:p>
        </w:tc>
        <w:tc>
          <w:tcPr>
            <w:tcW w:w="6193" w:type="dxa"/>
          </w:tcPr>
          <w:p w14:paraId="7CC68D13" w14:textId="77777777" w:rsidR="00A85DB1" w:rsidRPr="00A85DB1" w:rsidRDefault="00A85DB1" w:rsidP="00A85DB1">
            <w:r>
              <w:t>Adaptation des logements pour une vie autonome (</w:t>
            </w:r>
            <w:r>
              <w:rPr>
                <w:i/>
              </w:rPr>
              <w:t>Home Adaptations for Independence</w:t>
            </w:r>
            <w:r>
              <w:t xml:space="preserve"> - HAFI)</w:t>
            </w:r>
          </w:p>
        </w:tc>
      </w:tr>
      <w:tr w:rsidR="00A85DB1" w:rsidRPr="00A85DB1" w14:paraId="1403DAA5" w14:textId="77777777" w:rsidTr="009E2B03">
        <w:tc>
          <w:tcPr>
            <w:tcW w:w="4296" w:type="dxa"/>
          </w:tcPr>
          <w:p w14:paraId="090F5E1E" w14:textId="77777777" w:rsidR="00A85DB1" w:rsidRPr="00A85DB1" w:rsidRDefault="00A85DB1" w:rsidP="00A85DB1">
            <w:r>
              <w:t>Ministère</w:t>
            </w:r>
          </w:p>
        </w:tc>
        <w:tc>
          <w:tcPr>
            <w:tcW w:w="6193" w:type="dxa"/>
          </w:tcPr>
          <w:p w14:paraId="2D9A5035" w14:textId="77777777" w:rsidR="00A85DB1" w:rsidRPr="00A85DB1" w:rsidRDefault="00A85DB1" w:rsidP="00A85DB1">
            <w:r>
              <w:t>Colombie-Britannique : BC Housing</w:t>
            </w:r>
          </w:p>
        </w:tc>
      </w:tr>
      <w:tr w:rsidR="00A85DB1" w:rsidRPr="00A85DB1" w14:paraId="5E6961ED" w14:textId="77777777" w:rsidTr="009E2B03">
        <w:tc>
          <w:tcPr>
            <w:tcW w:w="4296" w:type="dxa"/>
          </w:tcPr>
          <w:p w14:paraId="72E7BA2A" w14:textId="77777777" w:rsidR="00A85DB1" w:rsidRPr="00A85DB1" w:rsidRDefault="00A85DB1" w:rsidP="00A85DB1">
            <w:r>
              <w:t>Objectif / Champ d’application</w:t>
            </w:r>
          </w:p>
        </w:tc>
        <w:tc>
          <w:tcPr>
            <w:tcW w:w="6193" w:type="dxa"/>
          </w:tcPr>
          <w:p w14:paraId="3EDDCF60" w14:textId="5379F353" w:rsidR="00A85DB1" w:rsidRPr="00A85DB1" w:rsidRDefault="00A85DB1" w:rsidP="00A85DB1">
            <w:pPr>
              <w:tabs>
                <w:tab w:val="left" w:pos="1000"/>
              </w:tabs>
            </w:pPr>
            <w:r>
              <w:t xml:space="preserve">Le programme HAFI offre des subventions pour les personnes aux prises avec des capacités physiques réduites. Les propriétaires qui louent des logements à des ménages à </w:t>
            </w:r>
            <w:r>
              <w:lastRenderedPageBreak/>
              <w:t>faible revenu peuvent soumettre une demande conjointe avec leurs locataires pour recevoir une aide financière pour apporter des modifications au logement locatif qui permettront au locataire d</w:t>
            </w:r>
            <w:r w:rsidR="00437A8C">
              <w:t>’y</w:t>
            </w:r>
            <w:r>
              <w:t xml:space="preserve"> vivre de façon autonome. </w:t>
            </w:r>
          </w:p>
        </w:tc>
      </w:tr>
      <w:tr w:rsidR="00A85DB1" w:rsidRPr="00A85DB1" w14:paraId="760C84B2" w14:textId="77777777" w:rsidTr="009E2B03">
        <w:tc>
          <w:tcPr>
            <w:tcW w:w="4296" w:type="dxa"/>
          </w:tcPr>
          <w:p w14:paraId="0BDEA8F4" w14:textId="77777777" w:rsidR="00A85DB1" w:rsidRPr="00A85DB1" w:rsidRDefault="00A85DB1" w:rsidP="00A85DB1">
            <w:r>
              <w:lastRenderedPageBreak/>
              <w:t>Financement</w:t>
            </w:r>
          </w:p>
        </w:tc>
        <w:tc>
          <w:tcPr>
            <w:tcW w:w="6193" w:type="dxa"/>
          </w:tcPr>
          <w:p w14:paraId="780442AC" w14:textId="3CC39FCF" w:rsidR="00A85DB1" w:rsidRPr="00A85DB1" w:rsidRDefault="00A85DB1" w:rsidP="00A85DB1">
            <w:pPr>
              <w:spacing w:after="0"/>
            </w:pPr>
            <w:r>
              <w:t>Le demandeur pourrait recevoir une subvention allant jusqu'à 17 500 $ pour des adaptations admissibles, selon les calculs suivants :</w:t>
            </w:r>
          </w:p>
          <w:p w14:paraId="567EBCDD" w14:textId="10F4D586" w:rsidR="00A85DB1" w:rsidRPr="00A85DB1" w:rsidRDefault="00A85DB1" w:rsidP="00A85DB1">
            <w:pPr>
              <w:numPr>
                <w:ilvl w:val="0"/>
                <w:numId w:val="21"/>
              </w:numPr>
              <w:spacing w:after="0"/>
            </w:pPr>
            <w:r>
              <w:t xml:space="preserve">Une subvention de 100 % pour les adaptations jusqu'à </w:t>
            </w:r>
            <w:r w:rsidR="00437A8C">
              <w:t xml:space="preserve">          </w:t>
            </w:r>
            <w:r>
              <w:t>15 000 $ inclusivement</w:t>
            </w:r>
          </w:p>
          <w:p w14:paraId="57205834" w14:textId="1BB02290" w:rsidR="00A85DB1" w:rsidRPr="00A85DB1" w:rsidRDefault="00A85DB1" w:rsidP="00A85DB1">
            <w:pPr>
              <w:numPr>
                <w:ilvl w:val="0"/>
                <w:numId w:val="21"/>
              </w:numPr>
              <w:spacing w:after="0"/>
            </w:pPr>
            <w:r>
              <w:lastRenderedPageBreak/>
              <w:t xml:space="preserve">Chaque tranche de 5 000 $ supplémentaire sera partagée à 50 % (2 500 $ en </w:t>
            </w:r>
            <w:proofErr w:type="gramStart"/>
            <w:r>
              <w:t xml:space="preserve">subvention, </w:t>
            </w:r>
            <w:r w:rsidR="00437A8C">
              <w:t xml:space="preserve"> </w:t>
            </w:r>
            <w:r>
              <w:t>2</w:t>
            </w:r>
            <w:proofErr w:type="gramEnd"/>
            <w:r>
              <w:t xml:space="preserve"> 500 $ payés par le propriétaire)</w:t>
            </w:r>
          </w:p>
          <w:p w14:paraId="0EE4AEA4" w14:textId="49A03258" w:rsidR="00A85DB1" w:rsidRPr="00A85DB1" w:rsidRDefault="00A85DB1" w:rsidP="00A85DB1">
            <w:pPr>
              <w:numPr>
                <w:ilvl w:val="0"/>
                <w:numId w:val="21"/>
              </w:numPr>
              <w:spacing w:after="0"/>
            </w:pPr>
            <w:r>
              <w:t>La subvention totale maximale à vie est de 17 500 $ par ménage / logement (pour le financement accordé après le 1</w:t>
            </w:r>
            <w:r>
              <w:rPr>
                <w:vertAlign w:val="superscript"/>
              </w:rPr>
              <w:t>er</w:t>
            </w:r>
            <w:r>
              <w:t xml:space="preserve"> avril 2019). Pour les demandes conjointes des locataires et des propriétaires, d'autres restrictions s'appliquent</w:t>
            </w:r>
          </w:p>
        </w:tc>
      </w:tr>
      <w:tr w:rsidR="00A85DB1" w:rsidRPr="00A85DB1" w14:paraId="3904AB80" w14:textId="77777777" w:rsidTr="009E2B03">
        <w:tc>
          <w:tcPr>
            <w:tcW w:w="4296" w:type="dxa"/>
          </w:tcPr>
          <w:p w14:paraId="594B8691" w14:textId="1649B05A" w:rsidR="00A85DB1" w:rsidRPr="00A85DB1" w:rsidRDefault="00A85DB1" w:rsidP="00A85DB1">
            <w:r>
              <w:lastRenderedPageBreak/>
              <w:t>Coordonnées</w:t>
            </w:r>
          </w:p>
        </w:tc>
        <w:tc>
          <w:tcPr>
            <w:tcW w:w="6193" w:type="dxa"/>
          </w:tcPr>
          <w:p w14:paraId="417643B7" w14:textId="77777777" w:rsidR="00A85DB1" w:rsidRPr="0085371F" w:rsidRDefault="00A85DB1" w:rsidP="00A85DB1">
            <w:pPr>
              <w:tabs>
                <w:tab w:val="left" w:pos="4950"/>
              </w:tabs>
              <w:spacing w:after="0"/>
            </w:pPr>
            <w:r w:rsidRPr="0085371F">
              <w:t>Ligne d'information pour le programme d’Adaptation des logements pour une vie autonome (HAFI)</w:t>
            </w:r>
          </w:p>
          <w:p w14:paraId="7110918E" w14:textId="77777777" w:rsidR="00A85DB1" w:rsidRPr="003F3E3F" w:rsidRDefault="00A85DB1" w:rsidP="00A85DB1">
            <w:pPr>
              <w:tabs>
                <w:tab w:val="left" w:pos="4950"/>
              </w:tabs>
              <w:spacing w:after="0"/>
              <w:rPr>
                <w:lang w:val="en-CA"/>
              </w:rPr>
            </w:pPr>
            <w:proofErr w:type="spellStart"/>
            <w:proofErr w:type="gramStart"/>
            <w:r w:rsidRPr="003F3E3F">
              <w:rPr>
                <w:lang w:val="en-CA"/>
              </w:rPr>
              <w:t>Adresse</w:t>
            </w:r>
            <w:proofErr w:type="spellEnd"/>
            <w:r w:rsidRPr="003F3E3F">
              <w:rPr>
                <w:lang w:val="en-CA"/>
              </w:rPr>
              <w:t xml:space="preserve"> :</w:t>
            </w:r>
            <w:proofErr w:type="gramEnd"/>
            <w:r w:rsidRPr="003F3E3F">
              <w:rPr>
                <w:lang w:val="en-CA"/>
              </w:rPr>
              <w:t xml:space="preserve"> 101-4555, Kingsway, Burnaby (</w:t>
            </w:r>
            <w:proofErr w:type="spellStart"/>
            <w:r w:rsidRPr="003F3E3F">
              <w:rPr>
                <w:lang w:val="en-CA"/>
              </w:rPr>
              <w:t>Colombie-Britannique</w:t>
            </w:r>
            <w:proofErr w:type="spellEnd"/>
            <w:r w:rsidRPr="003F3E3F">
              <w:rPr>
                <w:lang w:val="en-CA"/>
              </w:rPr>
              <w:t>) V5H 4V8</w:t>
            </w:r>
          </w:p>
          <w:p w14:paraId="23ACD8C4" w14:textId="1427933B" w:rsidR="00A85DB1" w:rsidRPr="0085371F" w:rsidRDefault="00A85DB1" w:rsidP="00A85DB1">
            <w:pPr>
              <w:tabs>
                <w:tab w:val="left" w:pos="4950"/>
              </w:tabs>
              <w:spacing w:after="0"/>
            </w:pPr>
            <w:r w:rsidRPr="0085371F">
              <w:t>Téléphone : 604 433-2218 (</w:t>
            </w:r>
            <w:r w:rsidR="0085371F">
              <w:t>Terres basses continentales</w:t>
            </w:r>
            <w:r w:rsidRPr="0085371F">
              <w:t>)</w:t>
            </w:r>
          </w:p>
        </w:tc>
      </w:tr>
      <w:tr w:rsidR="00A85DB1" w:rsidRPr="00A85DB1" w14:paraId="199719D1" w14:textId="77777777" w:rsidTr="009E2B03">
        <w:tc>
          <w:tcPr>
            <w:tcW w:w="4296" w:type="dxa"/>
          </w:tcPr>
          <w:p w14:paraId="03340E3E" w14:textId="5D5FFA92" w:rsidR="00A85DB1" w:rsidRPr="00A85DB1" w:rsidRDefault="00A85DB1" w:rsidP="00A85DB1">
            <w:r>
              <w:t xml:space="preserve">Source </w:t>
            </w:r>
          </w:p>
        </w:tc>
        <w:tc>
          <w:tcPr>
            <w:tcW w:w="6193" w:type="dxa"/>
          </w:tcPr>
          <w:p w14:paraId="7F131199" w14:textId="77777777" w:rsidR="00A85DB1" w:rsidRPr="00A85DB1" w:rsidRDefault="00A85DB1" w:rsidP="00A85DB1">
            <w:pPr>
              <w:tabs>
                <w:tab w:val="left" w:pos="4950"/>
              </w:tabs>
            </w:pPr>
            <w:r>
              <w:t>https://www.bchousing.org/housing-assistance/HAFI/program-overview</w:t>
            </w:r>
          </w:p>
        </w:tc>
      </w:tr>
      <w:bookmarkEnd w:id="34"/>
    </w:tbl>
    <w:p w14:paraId="4F17F147" w14:textId="77777777" w:rsidR="00A85DB1" w:rsidRPr="00A85DB1" w:rsidRDefault="00A85DB1" w:rsidP="00A85DB1"/>
    <w:tbl>
      <w:tblPr>
        <w:tblStyle w:val="TableGrid7"/>
        <w:tblW w:w="0" w:type="auto"/>
        <w:tblInd w:w="-1139" w:type="dxa"/>
        <w:tblLook w:val="04A0" w:firstRow="1" w:lastRow="0" w:firstColumn="1" w:lastColumn="0" w:noHBand="0" w:noVBand="1"/>
      </w:tblPr>
      <w:tblGrid>
        <w:gridCol w:w="4296"/>
        <w:gridCol w:w="6193"/>
      </w:tblGrid>
      <w:tr w:rsidR="00A85DB1" w:rsidRPr="00A85DB1" w14:paraId="0FDB14F5" w14:textId="77777777" w:rsidTr="009E2B03">
        <w:tc>
          <w:tcPr>
            <w:tcW w:w="4296" w:type="dxa"/>
          </w:tcPr>
          <w:p w14:paraId="64901D36" w14:textId="5499B444" w:rsidR="00A85DB1" w:rsidRPr="00A85DB1" w:rsidRDefault="00711982" w:rsidP="00A85DB1">
            <w:bookmarkStart w:id="35" w:name="_Hlk38642389"/>
            <w:r>
              <w:lastRenderedPageBreak/>
              <w:t>Nom</w:t>
            </w:r>
          </w:p>
        </w:tc>
        <w:tc>
          <w:tcPr>
            <w:tcW w:w="6193" w:type="dxa"/>
          </w:tcPr>
          <w:p w14:paraId="07BD9A74" w14:textId="77777777" w:rsidR="00A85DB1" w:rsidRPr="00A85DB1" w:rsidRDefault="00A85DB1" w:rsidP="00A85DB1">
            <w:r>
              <w:t>Programme de réparation domiciliaire (</w:t>
            </w:r>
            <w:r>
              <w:rPr>
                <w:i/>
              </w:rPr>
              <w:t xml:space="preserve">Home </w:t>
            </w:r>
            <w:proofErr w:type="spellStart"/>
            <w:r>
              <w:rPr>
                <w:i/>
              </w:rPr>
              <w:t>Repair</w:t>
            </w:r>
            <w:proofErr w:type="spellEnd"/>
            <w:r>
              <w:rPr>
                <w:i/>
              </w:rPr>
              <w:t xml:space="preserve"> Program</w:t>
            </w:r>
            <w:r>
              <w:t>)</w:t>
            </w:r>
          </w:p>
        </w:tc>
      </w:tr>
      <w:tr w:rsidR="00A85DB1" w:rsidRPr="00A85DB1" w14:paraId="3DB195C7" w14:textId="77777777" w:rsidTr="009E2B03">
        <w:tc>
          <w:tcPr>
            <w:tcW w:w="4296" w:type="dxa"/>
          </w:tcPr>
          <w:p w14:paraId="62BFB30C" w14:textId="77777777" w:rsidR="00A85DB1" w:rsidRPr="00A85DB1" w:rsidRDefault="00A85DB1" w:rsidP="00A85DB1">
            <w:r>
              <w:t>Ministère</w:t>
            </w:r>
          </w:p>
        </w:tc>
        <w:tc>
          <w:tcPr>
            <w:tcW w:w="6193" w:type="dxa"/>
          </w:tcPr>
          <w:p w14:paraId="6F44CE77" w14:textId="21B8444B" w:rsidR="00A85DB1" w:rsidRPr="00A85DB1" w:rsidRDefault="00A85DB1" w:rsidP="00A85DB1">
            <w:r>
              <w:t>Yukon</w:t>
            </w:r>
            <w:r w:rsidR="00392A8F">
              <w:t xml:space="preserve"> </w:t>
            </w:r>
            <w:r>
              <w:t>: Yukon Housing</w:t>
            </w:r>
          </w:p>
        </w:tc>
      </w:tr>
      <w:tr w:rsidR="00A85DB1" w:rsidRPr="00A85DB1" w14:paraId="7C7795F2" w14:textId="77777777" w:rsidTr="009E2B03">
        <w:tc>
          <w:tcPr>
            <w:tcW w:w="4296" w:type="dxa"/>
          </w:tcPr>
          <w:p w14:paraId="60CBD885" w14:textId="77777777" w:rsidR="00A85DB1" w:rsidRPr="00A85DB1" w:rsidRDefault="00A85DB1" w:rsidP="00A85DB1">
            <w:r>
              <w:t>Objectif / Champ d’application</w:t>
            </w:r>
          </w:p>
        </w:tc>
        <w:tc>
          <w:tcPr>
            <w:tcW w:w="6193" w:type="dxa"/>
          </w:tcPr>
          <w:p w14:paraId="073E4F5F" w14:textId="77777777" w:rsidR="00A85DB1" w:rsidRPr="00A85DB1" w:rsidRDefault="00A85DB1" w:rsidP="00A85DB1">
            <w:pPr>
              <w:tabs>
                <w:tab w:val="left" w:pos="1000"/>
              </w:tabs>
            </w:pPr>
            <w:r>
              <w:t>Le Programme de réparation domiciliaire comprend trois volets de financement : une subvention pour les réparations urgentes de votre résidence, une subvention pour améliorer l'accessibilité et un prêt pour effectuer des réparations.</w:t>
            </w:r>
          </w:p>
        </w:tc>
      </w:tr>
      <w:tr w:rsidR="00A85DB1" w:rsidRPr="00A85DB1" w14:paraId="30818F43" w14:textId="77777777" w:rsidTr="009E2B03">
        <w:tc>
          <w:tcPr>
            <w:tcW w:w="4296" w:type="dxa"/>
          </w:tcPr>
          <w:p w14:paraId="12C06C16" w14:textId="77777777" w:rsidR="00A85DB1" w:rsidRPr="00A85DB1" w:rsidRDefault="00A85DB1" w:rsidP="00A85DB1">
            <w:r>
              <w:t>Financement</w:t>
            </w:r>
          </w:p>
        </w:tc>
        <w:tc>
          <w:tcPr>
            <w:tcW w:w="6193" w:type="dxa"/>
          </w:tcPr>
          <w:p w14:paraId="7AFF558A" w14:textId="44A90D59" w:rsidR="00A85DB1" w:rsidRPr="00A85DB1" w:rsidRDefault="00A85DB1" w:rsidP="00A85DB1">
            <w:pPr>
              <w:spacing w:after="0"/>
            </w:pPr>
            <w:r>
              <w:t xml:space="preserve">Subvention pour l'amélioration de l’accessibilité : </w:t>
            </w:r>
            <w:r w:rsidR="00392A8F">
              <w:t>c</w:t>
            </w:r>
            <w:r>
              <w:t xml:space="preserve">e volet permet aux propriétaires ayant des problèmes </w:t>
            </w:r>
            <w:r>
              <w:lastRenderedPageBreak/>
              <w:t>de mobilité de rénover leur résidence. Jusqu'à 30 000 $.</w:t>
            </w:r>
          </w:p>
        </w:tc>
      </w:tr>
      <w:tr w:rsidR="00A85DB1" w:rsidRPr="00A85DB1" w14:paraId="05D2BC03" w14:textId="77777777" w:rsidTr="009E2B03">
        <w:tc>
          <w:tcPr>
            <w:tcW w:w="4296" w:type="dxa"/>
          </w:tcPr>
          <w:p w14:paraId="7561C831" w14:textId="1185D10D" w:rsidR="00A85DB1" w:rsidRPr="00A85DB1" w:rsidRDefault="00A85DB1" w:rsidP="00A85DB1">
            <w:r>
              <w:lastRenderedPageBreak/>
              <w:t>Coordonnées</w:t>
            </w:r>
          </w:p>
        </w:tc>
        <w:tc>
          <w:tcPr>
            <w:tcW w:w="6193" w:type="dxa"/>
          </w:tcPr>
          <w:p w14:paraId="4349EB40" w14:textId="77777777" w:rsidR="00A85DB1" w:rsidRPr="00A85DB1" w:rsidRDefault="00A85DB1" w:rsidP="00A85DB1">
            <w:pPr>
              <w:tabs>
                <w:tab w:val="left" w:pos="4950"/>
              </w:tabs>
              <w:spacing w:after="0"/>
            </w:pPr>
            <w:r>
              <w:t>Pour toute question concernant une demande de prêt pour réparer votre résidence, envoyez un courriel à ykhouse@gov.yk.ca ou composez le 867 667-5759 ou sans frais au Yukon : 1 800 661-0408, poste 5759.</w:t>
            </w:r>
          </w:p>
        </w:tc>
      </w:tr>
      <w:tr w:rsidR="00A85DB1" w:rsidRPr="00A85DB1" w14:paraId="48EE4DB5" w14:textId="77777777" w:rsidTr="009E2B03">
        <w:tc>
          <w:tcPr>
            <w:tcW w:w="4296" w:type="dxa"/>
          </w:tcPr>
          <w:p w14:paraId="008376B1" w14:textId="16F8EDC1" w:rsidR="00A85DB1" w:rsidRPr="00A85DB1" w:rsidRDefault="00A85DB1" w:rsidP="00A85DB1">
            <w:r>
              <w:t xml:space="preserve">Source </w:t>
            </w:r>
          </w:p>
        </w:tc>
        <w:tc>
          <w:tcPr>
            <w:tcW w:w="6193" w:type="dxa"/>
          </w:tcPr>
          <w:p w14:paraId="4E6D0F3C" w14:textId="77777777" w:rsidR="00A85DB1" w:rsidRPr="00A85DB1" w:rsidRDefault="00A85DB1" w:rsidP="00A85DB1">
            <w:pPr>
              <w:tabs>
                <w:tab w:val="left" w:pos="4950"/>
              </w:tabs>
            </w:pPr>
            <w:r>
              <w:t>https://yukon.ca/en/apply-funding-repair-home</w:t>
            </w:r>
          </w:p>
        </w:tc>
      </w:tr>
      <w:bookmarkEnd w:id="35"/>
    </w:tbl>
    <w:p w14:paraId="7928070C" w14:textId="77777777" w:rsidR="00A85DB1" w:rsidRPr="00A85DB1" w:rsidRDefault="00A85DB1" w:rsidP="00A85DB1"/>
    <w:tbl>
      <w:tblPr>
        <w:tblStyle w:val="TableGrid7"/>
        <w:tblW w:w="0" w:type="auto"/>
        <w:tblInd w:w="-998" w:type="dxa"/>
        <w:tblLayout w:type="fixed"/>
        <w:tblLook w:val="04A0" w:firstRow="1" w:lastRow="0" w:firstColumn="1" w:lastColumn="0" w:noHBand="0" w:noVBand="1"/>
      </w:tblPr>
      <w:tblGrid>
        <w:gridCol w:w="4112"/>
        <w:gridCol w:w="6236"/>
      </w:tblGrid>
      <w:tr w:rsidR="00A85DB1" w:rsidRPr="00A85DB1" w14:paraId="7B589A6A" w14:textId="77777777" w:rsidTr="009E2B03">
        <w:tc>
          <w:tcPr>
            <w:tcW w:w="4112" w:type="dxa"/>
          </w:tcPr>
          <w:p w14:paraId="04CB2A73" w14:textId="4E85D9A4" w:rsidR="00A85DB1" w:rsidRPr="00A85DB1" w:rsidRDefault="00711982" w:rsidP="00A85DB1">
            <w:bookmarkStart w:id="36" w:name="_Hlk38642734"/>
            <w:r>
              <w:lastRenderedPageBreak/>
              <w:t>Nom</w:t>
            </w:r>
          </w:p>
        </w:tc>
        <w:tc>
          <w:tcPr>
            <w:tcW w:w="6236" w:type="dxa"/>
          </w:tcPr>
          <w:p w14:paraId="01281FCD" w14:textId="77777777" w:rsidR="00A85DB1" w:rsidRPr="00A85DB1" w:rsidRDefault="00A85DB1" w:rsidP="00A85DB1">
            <w:r>
              <w:t xml:space="preserve">Programme CARE </w:t>
            </w:r>
            <w:proofErr w:type="spellStart"/>
            <w:r>
              <w:t>Mobility</w:t>
            </w:r>
            <w:proofErr w:type="spellEnd"/>
          </w:p>
        </w:tc>
      </w:tr>
      <w:tr w:rsidR="00A85DB1" w:rsidRPr="00A85DB1" w14:paraId="17EC52E0" w14:textId="77777777" w:rsidTr="009E2B03">
        <w:tc>
          <w:tcPr>
            <w:tcW w:w="4112" w:type="dxa"/>
          </w:tcPr>
          <w:p w14:paraId="1128D564" w14:textId="77777777" w:rsidR="00A85DB1" w:rsidRPr="00A85DB1" w:rsidRDefault="00A85DB1" w:rsidP="00A85DB1">
            <w:r>
              <w:t>Ministère</w:t>
            </w:r>
          </w:p>
        </w:tc>
        <w:tc>
          <w:tcPr>
            <w:tcW w:w="6236" w:type="dxa"/>
          </w:tcPr>
          <w:p w14:paraId="668F0629" w14:textId="77777777" w:rsidR="00A85DB1" w:rsidRPr="00A85DB1" w:rsidRDefault="00A85DB1" w:rsidP="00A85DB1">
            <w:r>
              <w:t>Société d'habitation des Territoires du Nord-Ouest (NWTHC)</w:t>
            </w:r>
          </w:p>
        </w:tc>
      </w:tr>
      <w:tr w:rsidR="00A85DB1" w:rsidRPr="00A85DB1" w14:paraId="0E6C727C" w14:textId="77777777" w:rsidTr="009E2B03">
        <w:tc>
          <w:tcPr>
            <w:tcW w:w="4112" w:type="dxa"/>
          </w:tcPr>
          <w:p w14:paraId="60341824" w14:textId="77777777" w:rsidR="00A85DB1" w:rsidRPr="00A85DB1" w:rsidRDefault="00A85DB1" w:rsidP="00A85DB1">
            <w:r>
              <w:t>Objectif / Champ d’application</w:t>
            </w:r>
          </w:p>
        </w:tc>
        <w:tc>
          <w:tcPr>
            <w:tcW w:w="6236" w:type="dxa"/>
          </w:tcPr>
          <w:p w14:paraId="498F02D5" w14:textId="7CE364CA" w:rsidR="00A85DB1" w:rsidRPr="00A85DB1" w:rsidRDefault="00A85DB1" w:rsidP="00A85DB1">
            <w:r>
              <w:t xml:space="preserve">Le programme d’aide financière pour les réparations et les améliorations à la mobilité (CARE </w:t>
            </w:r>
            <w:proofErr w:type="spellStart"/>
            <w:r>
              <w:t>Mobility</w:t>
            </w:r>
            <w:proofErr w:type="spellEnd"/>
            <w:r>
              <w:t xml:space="preserve">) fournit une assistance aux propriétaires dont un membre du ménage est en situation de handicap, leur permettant d’apporter des modifications qui favoriseront le maintien d'une vie autonome. </w:t>
            </w:r>
          </w:p>
        </w:tc>
      </w:tr>
      <w:tr w:rsidR="00A85DB1" w:rsidRPr="00A85DB1" w14:paraId="6FA8D7A4" w14:textId="77777777" w:rsidTr="009E2B03">
        <w:tc>
          <w:tcPr>
            <w:tcW w:w="4112" w:type="dxa"/>
          </w:tcPr>
          <w:p w14:paraId="7170AF00" w14:textId="77777777" w:rsidR="00A85DB1" w:rsidRPr="00A85DB1" w:rsidRDefault="00A85DB1" w:rsidP="00A85DB1">
            <w:r>
              <w:lastRenderedPageBreak/>
              <w:t>Financement</w:t>
            </w:r>
          </w:p>
        </w:tc>
        <w:tc>
          <w:tcPr>
            <w:tcW w:w="6236" w:type="dxa"/>
          </w:tcPr>
          <w:p w14:paraId="0AF6766F" w14:textId="77777777" w:rsidR="00A85DB1" w:rsidRPr="00A85DB1" w:rsidRDefault="00A85DB1" w:rsidP="00A85DB1">
            <w:pPr>
              <w:spacing w:after="0"/>
            </w:pPr>
            <w:r>
              <w:t xml:space="preserve">La NWTHC financera les modifications nécessaires permettant d’améliorer l'accessibilité des logements pour les personnes en situation de handicap. Les prestataires reçoivent une aide sous forme de prêt-subvention pour couvrir le coût des </w:t>
            </w:r>
          </w:p>
          <w:p w14:paraId="6A4B8E8E" w14:textId="2A81B78A" w:rsidR="00A85DB1" w:rsidRPr="00A85DB1" w:rsidRDefault="00A85DB1" w:rsidP="00A85DB1">
            <w:pPr>
              <w:spacing w:after="0"/>
            </w:pPr>
            <w:proofErr w:type="gramStart"/>
            <w:r>
              <w:t>modifications</w:t>
            </w:r>
            <w:proofErr w:type="gramEnd"/>
            <w:r>
              <w:t xml:space="preserve"> liées à leur handicap. La période de remboursement</w:t>
            </w:r>
            <w:r w:rsidR="00437A8C">
              <w:t xml:space="preserve"> </w:t>
            </w:r>
            <w:r>
              <w:t>dépend du montant de l’aide fournie. Une aide jusqu'à 100 000 $, à l'exclusion des frais de transport et d'hébergement de l'entrepreneur, est disponible.</w:t>
            </w:r>
          </w:p>
        </w:tc>
      </w:tr>
      <w:tr w:rsidR="00A85DB1" w:rsidRPr="003D79A4" w14:paraId="2928AA5B" w14:textId="77777777" w:rsidTr="009E2B03">
        <w:tc>
          <w:tcPr>
            <w:tcW w:w="4112" w:type="dxa"/>
          </w:tcPr>
          <w:p w14:paraId="3B65AAA9" w14:textId="67633B31" w:rsidR="00A85DB1" w:rsidRPr="00A85DB1" w:rsidRDefault="00A85DB1" w:rsidP="00A85DB1">
            <w:r>
              <w:lastRenderedPageBreak/>
              <w:t>Coordonnées</w:t>
            </w:r>
          </w:p>
        </w:tc>
        <w:tc>
          <w:tcPr>
            <w:tcW w:w="6236" w:type="dxa"/>
          </w:tcPr>
          <w:p w14:paraId="4650E771" w14:textId="77777777" w:rsidR="00A85DB1" w:rsidRPr="00A85DB1" w:rsidRDefault="00A85DB1" w:rsidP="00A85DB1">
            <w:pPr>
              <w:tabs>
                <w:tab w:val="left" w:pos="4950"/>
              </w:tabs>
              <w:spacing w:after="0"/>
            </w:pPr>
            <w:r>
              <w:t xml:space="preserve">Société d'habitation des Territoires du Nord-Ouest (NWTHC) </w:t>
            </w:r>
          </w:p>
          <w:p w14:paraId="28CBAFEC" w14:textId="741D7F8F" w:rsidR="00A85DB1" w:rsidRPr="00832FB7" w:rsidRDefault="00A85DB1" w:rsidP="00A85DB1">
            <w:pPr>
              <w:tabs>
                <w:tab w:val="left" w:pos="4950"/>
              </w:tabs>
              <w:spacing w:after="0"/>
              <w:rPr>
                <w:lang w:val="en-US"/>
              </w:rPr>
            </w:pPr>
            <w:r w:rsidRPr="00832FB7">
              <w:rPr>
                <w:lang w:val="en-US"/>
              </w:rPr>
              <w:t>C.P. 2100</w:t>
            </w:r>
            <w:r w:rsidR="00437A8C">
              <w:rPr>
                <w:lang w:val="en-US"/>
              </w:rPr>
              <w:t xml:space="preserve">, </w:t>
            </w:r>
            <w:r w:rsidRPr="00832FB7">
              <w:rPr>
                <w:lang w:val="en-US"/>
              </w:rPr>
              <w:t>YELLOWKNIFE (T.-N.-O.) X1A 2P6 HTTP://WWW.NWTHC.GOV.NT.CA</w:t>
            </w:r>
          </w:p>
        </w:tc>
      </w:tr>
      <w:tr w:rsidR="00A85DB1" w:rsidRPr="00A85DB1" w14:paraId="53365148" w14:textId="77777777" w:rsidTr="009E2B03">
        <w:tc>
          <w:tcPr>
            <w:tcW w:w="4112" w:type="dxa"/>
          </w:tcPr>
          <w:p w14:paraId="181C32B0" w14:textId="6A9D472C" w:rsidR="00A85DB1" w:rsidRPr="00A85DB1" w:rsidRDefault="00A85DB1" w:rsidP="00A85DB1">
            <w:r>
              <w:t xml:space="preserve">Source </w:t>
            </w:r>
          </w:p>
        </w:tc>
        <w:tc>
          <w:tcPr>
            <w:tcW w:w="6236" w:type="dxa"/>
          </w:tcPr>
          <w:p w14:paraId="0CD1444F" w14:textId="77777777" w:rsidR="00A85DB1" w:rsidRPr="00A85DB1" w:rsidRDefault="00A85DB1" w:rsidP="00A85DB1">
            <w:pPr>
              <w:tabs>
                <w:tab w:val="left" w:pos="4950"/>
              </w:tabs>
            </w:pPr>
            <w:r>
              <w:t>https://www.nwthc.gov.nt.ca/sites/nwthc/files/resources/care_mobility_june_23.pdf</w:t>
            </w:r>
          </w:p>
        </w:tc>
      </w:tr>
      <w:bookmarkEnd w:id="36"/>
    </w:tbl>
    <w:p w14:paraId="54091153" w14:textId="77777777" w:rsidR="00A85DB1" w:rsidRPr="00A85DB1" w:rsidRDefault="00A85DB1" w:rsidP="00A85DB1"/>
    <w:tbl>
      <w:tblPr>
        <w:tblStyle w:val="TableGrid7"/>
        <w:tblW w:w="0" w:type="auto"/>
        <w:tblInd w:w="-1139" w:type="dxa"/>
        <w:tblLook w:val="04A0" w:firstRow="1" w:lastRow="0" w:firstColumn="1" w:lastColumn="0" w:noHBand="0" w:noVBand="1"/>
      </w:tblPr>
      <w:tblGrid>
        <w:gridCol w:w="4296"/>
        <w:gridCol w:w="6193"/>
      </w:tblGrid>
      <w:tr w:rsidR="00A85DB1" w:rsidRPr="00A85DB1" w14:paraId="09AF35F6" w14:textId="77777777" w:rsidTr="009E2B03">
        <w:tc>
          <w:tcPr>
            <w:tcW w:w="4296" w:type="dxa"/>
          </w:tcPr>
          <w:p w14:paraId="7AEA7E2E" w14:textId="225CE022" w:rsidR="00A85DB1" w:rsidRPr="00A85DB1" w:rsidRDefault="00711982" w:rsidP="00A85DB1">
            <w:r>
              <w:t>Nom</w:t>
            </w:r>
          </w:p>
        </w:tc>
        <w:tc>
          <w:tcPr>
            <w:tcW w:w="6193" w:type="dxa"/>
          </w:tcPr>
          <w:p w14:paraId="10F7B389" w14:textId="77777777" w:rsidR="00A85DB1" w:rsidRPr="00A85DB1" w:rsidRDefault="00A85DB1" w:rsidP="00A85DB1">
            <w:r>
              <w:t xml:space="preserve">Subventions de solutions du Nunavut pour les personnes ayant </w:t>
            </w:r>
            <w:r>
              <w:lastRenderedPageBreak/>
              <w:t>une perte de mobilité liée à un handicap</w:t>
            </w:r>
          </w:p>
        </w:tc>
      </w:tr>
      <w:tr w:rsidR="00A85DB1" w:rsidRPr="00A85DB1" w14:paraId="63645D93" w14:textId="77777777" w:rsidTr="009E2B03">
        <w:tc>
          <w:tcPr>
            <w:tcW w:w="4296" w:type="dxa"/>
          </w:tcPr>
          <w:p w14:paraId="21B5D1C5" w14:textId="77777777" w:rsidR="00A85DB1" w:rsidRPr="00A85DB1" w:rsidRDefault="00A85DB1" w:rsidP="00A85DB1">
            <w:r>
              <w:lastRenderedPageBreak/>
              <w:t>Ministère</w:t>
            </w:r>
          </w:p>
        </w:tc>
        <w:tc>
          <w:tcPr>
            <w:tcW w:w="6193" w:type="dxa"/>
          </w:tcPr>
          <w:p w14:paraId="573D3D45" w14:textId="77777777" w:rsidR="00A85DB1" w:rsidRPr="00A85DB1" w:rsidRDefault="00A85DB1" w:rsidP="00A85DB1">
            <w:r>
              <w:t>Nunavut : Ministère des Services à la famille</w:t>
            </w:r>
          </w:p>
        </w:tc>
      </w:tr>
      <w:tr w:rsidR="00A85DB1" w:rsidRPr="00A85DB1" w14:paraId="49339711" w14:textId="77777777" w:rsidTr="009E2B03">
        <w:tc>
          <w:tcPr>
            <w:tcW w:w="4296" w:type="dxa"/>
          </w:tcPr>
          <w:p w14:paraId="1C66C49E" w14:textId="77777777" w:rsidR="00A85DB1" w:rsidRPr="00A85DB1" w:rsidRDefault="00A85DB1" w:rsidP="00A85DB1">
            <w:r>
              <w:t>Objectif / Champ d’application</w:t>
            </w:r>
          </w:p>
        </w:tc>
        <w:tc>
          <w:tcPr>
            <w:tcW w:w="6193" w:type="dxa"/>
          </w:tcPr>
          <w:p w14:paraId="2D91B0AD" w14:textId="77777777" w:rsidR="00A85DB1" w:rsidRPr="00A85DB1" w:rsidRDefault="00A85DB1" w:rsidP="00A85DB1">
            <w:r>
              <w:t>Des fonds provenant des subventions de solutions du Nunavut sont offerts pour financer des programmes, de l'équipement et des services qui amélioreront la qualité de vie des personnes à mobilité réduite vivant sur le territoire.</w:t>
            </w:r>
          </w:p>
        </w:tc>
      </w:tr>
      <w:tr w:rsidR="00A85DB1" w:rsidRPr="00A85DB1" w14:paraId="0E2D1779" w14:textId="77777777" w:rsidTr="009E2B03">
        <w:tc>
          <w:tcPr>
            <w:tcW w:w="4296" w:type="dxa"/>
          </w:tcPr>
          <w:p w14:paraId="5B37462F" w14:textId="77777777" w:rsidR="00A85DB1" w:rsidRPr="00A85DB1" w:rsidRDefault="00A85DB1" w:rsidP="00A85DB1">
            <w:r>
              <w:t>Financement</w:t>
            </w:r>
          </w:p>
        </w:tc>
        <w:tc>
          <w:tcPr>
            <w:tcW w:w="6193" w:type="dxa"/>
          </w:tcPr>
          <w:p w14:paraId="728C5F33" w14:textId="77777777" w:rsidR="00A85DB1" w:rsidRPr="00A85DB1" w:rsidRDefault="00A85DB1" w:rsidP="00A85DB1">
            <w:pPr>
              <w:spacing w:after="0"/>
            </w:pPr>
            <w:r>
              <w:t xml:space="preserve">20 000 $ sont alloués pour répondre aux besoins des </w:t>
            </w:r>
            <w:proofErr w:type="spellStart"/>
            <w:r>
              <w:t>Nunavummiuts</w:t>
            </w:r>
            <w:proofErr w:type="spellEnd"/>
            <w:r>
              <w:t xml:space="preserve"> </w:t>
            </w:r>
            <w:r>
              <w:lastRenderedPageBreak/>
              <w:t>ayant une perte de mobilité en raison d’un handicap.</w:t>
            </w:r>
          </w:p>
        </w:tc>
      </w:tr>
      <w:tr w:rsidR="00A85DB1" w:rsidRPr="00A85DB1" w14:paraId="2D90DD19" w14:textId="77777777" w:rsidTr="009E2B03">
        <w:tc>
          <w:tcPr>
            <w:tcW w:w="4296" w:type="dxa"/>
          </w:tcPr>
          <w:p w14:paraId="72EA3ED1" w14:textId="44588FED" w:rsidR="00A85DB1" w:rsidRPr="00A85DB1" w:rsidRDefault="00A85DB1" w:rsidP="00A85DB1">
            <w:r>
              <w:lastRenderedPageBreak/>
              <w:t>Coordonnées</w:t>
            </w:r>
          </w:p>
        </w:tc>
        <w:tc>
          <w:tcPr>
            <w:tcW w:w="6193" w:type="dxa"/>
          </w:tcPr>
          <w:p w14:paraId="1F78CB2B" w14:textId="77777777" w:rsidR="00A85DB1" w:rsidRPr="00A85DB1" w:rsidRDefault="00A85DB1" w:rsidP="00A85DB1">
            <w:pPr>
              <w:tabs>
                <w:tab w:val="left" w:pos="4950"/>
              </w:tabs>
              <w:spacing w:after="0"/>
            </w:pPr>
            <w:r>
              <w:t>Ministère des Services à la famille</w:t>
            </w:r>
          </w:p>
          <w:p w14:paraId="7816F22E" w14:textId="77777777" w:rsidR="00A85DB1" w:rsidRPr="00A85DB1" w:rsidRDefault="00A85DB1" w:rsidP="00A85DB1">
            <w:pPr>
              <w:tabs>
                <w:tab w:val="left" w:pos="4950"/>
              </w:tabs>
              <w:spacing w:after="0"/>
            </w:pPr>
            <w:r>
              <w:t>867 975-7821</w:t>
            </w:r>
          </w:p>
          <w:p w14:paraId="2355CC71" w14:textId="77777777" w:rsidR="00A85DB1" w:rsidRPr="00A85DB1" w:rsidRDefault="00A85DB1" w:rsidP="00A85DB1">
            <w:pPr>
              <w:tabs>
                <w:tab w:val="left" w:pos="4950"/>
              </w:tabs>
              <w:spacing w:after="0"/>
            </w:pPr>
            <w:r>
              <w:t>aibanez@gov.nu.ca</w:t>
            </w:r>
          </w:p>
        </w:tc>
      </w:tr>
      <w:tr w:rsidR="00A85DB1" w:rsidRPr="00A85DB1" w14:paraId="6DBF3EF7" w14:textId="77777777" w:rsidTr="009E2B03">
        <w:tc>
          <w:tcPr>
            <w:tcW w:w="4296" w:type="dxa"/>
          </w:tcPr>
          <w:p w14:paraId="297EDDF4" w14:textId="637E31F2" w:rsidR="00A85DB1" w:rsidRPr="00A85DB1" w:rsidRDefault="00A85DB1" w:rsidP="00A85DB1">
            <w:r>
              <w:t xml:space="preserve">Source </w:t>
            </w:r>
          </w:p>
        </w:tc>
        <w:tc>
          <w:tcPr>
            <w:tcW w:w="6193" w:type="dxa"/>
          </w:tcPr>
          <w:p w14:paraId="03159344" w14:textId="77777777" w:rsidR="00A85DB1" w:rsidRPr="00A85DB1" w:rsidRDefault="00A85DB1" w:rsidP="00A85DB1">
            <w:pPr>
              <w:tabs>
                <w:tab w:val="left" w:pos="4950"/>
              </w:tabs>
            </w:pPr>
            <w:r>
              <w:t>https://www.gov.nu.ca/family-services/news/nunavut-solutions-grants-persons-living-mobility-related-disabilities</w:t>
            </w:r>
          </w:p>
        </w:tc>
      </w:tr>
    </w:tbl>
    <w:p w14:paraId="5CDF6A77" w14:textId="77777777" w:rsidR="00A85DB1" w:rsidRPr="00A85DB1" w:rsidRDefault="00A85DB1" w:rsidP="00A85DB1"/>
    <w:p w14:paraId="61CE922C" w14:textId="695E2262" w:rsidR="009A4A1C" w:rsidRDefault="009A4A1C">
      <w:pPr>
        <w:spacing w:after="160" w:line="259" w:lineRule="auto"/>
        <w:sectPr w:rsidR="009A4A1C" w:rsidSect="002E6FB0">
          <w:footerReference w:type="default" r:id="rId13"/>
          <w:pgSz w:w="15840" w:h="12240" w:orient="landscape"/>
          <w:pgMar w:top="1440" w:right="1440" w:bottom="1440" w:left="1440" w:header="708" w:footer="708" w:gutter="0"/>
          <w:pgNumType w:start="1"/>
          <w:cols w:space="708"/>
          <w:docGrid w:linePitch="360"/>
        </w:sectPr>
      </w:pPr>
    </w:p>
    <w:p w14:paraId="4BCA6AD1" w14:textId="03B214A4" w:rsidR="006F244C" w:rsidRDefault="006F244C">
      <w:pPr>
        <w:spacing w:after="160" w:line="259" w:lineRule="auto"/>
      </w:pPr>
    </w:p>
    <w:p w14:paraId="289EB1C2" w14:textId="77777777" w:rsidR="00B00471" w:rsidRDefault="00B00471">
      <w:pPr>
        <w:spacing w:after="160" w:line="259" w:lineRule="auto"/>
      </w:pPr>
    </w:p>
    <w:p w14:paraId="33DFF300" w14:textId="36668CA1" w:rsidR="00C1621D" w:rsidRDefault="006D4152" w:rsidP="00DD4B73">
      <w:pPr>
        <w:pStyle w:val="Heading2"/>
      </w:pPr>
      <w:bookmarkStart w:id="37" w:name="_Toc64547725"/>
      <w:r>
        <w:t>Annexe B</w:t>
      </w:r>
      <w:bookmarkEnd w:id="37"/>
    </w:p>
    <w:p w14:paraId="0220BF55" w14:textId="77777777" w:rsidR="006203E2" w:rsidRPr="00DF731D" w:rsidRDefault="006203E2" w:rsidP="006203E2">
      <w:pPr>
        <w:pStyle w:val="Heading1"/>
        <w:numPr>
          <w:ilvl w:val="0"/>
          <w:numId w:val="0"/>
        </w:numPr>
        <w:ind w:left="432" w:hanging="432"/>
        <w:jc w:val="center"/>
        <w:rPr>
          <w:sz w:val="20"/>
          <w:szCs w:val="20"/>
        </w:rPr>
      </w:pPr>
      <w:r>
        <w:t>SONDAGE</w:t>
      </w:r>
    </w:p>
    <w:p w14:paraId="3D58CF02" w14:textId="77777777" w:rsidR="006203E2" w:rsidRDefault="006203E2" w:rsidP="006203E2">
      <w:pPr>
        <w:pStyle w:val="Heading1"/>
        <w:numPr>
          <w:ilvl w:val="0"/>
          <w:numId w:val="0"/>
        </w:numPr>
        <w:jc w:val="center"/>
      </w:pPr>
      <w:r>
        <w:t>Sensibilisation à l'accessibilité dans les collectivités autochtones</w:t>
      </w:r>
    </w:p>
    <w:p w14:paraId="1BCA698D" w14:textId="77777777" w:rsidR="003B0DB7" w:rsidRPr="00E770BD" w:rsidRDefault="003B0DB7" w:rsidP="003B0DB7">
      <w:pPr>
        <w:pStyle w:val="Heading1"/>
        <w:numPr>
          <w:ilvl w:val="0"/>
          <w:numId w:val="0"/>
        </w:numPr>
        <w:ind w:left="432" w:hanging="432"/>
      </w:pPr>
      <w:r w:rsidRPr="00E770BD">
        <w:t>Introduction</w:t>
      </w:r>
    </w:p>
    <w:p w14:paraId="3F400982" w14:textId="77777777" w:rsidR="003B0DB7" w:rsidRPr="00E770BD" w:rsidRDefault="003B0DB7" w:rsidP="003B0DB7">
      <w:pPr>
        <w:spacing w:before="0" w:after="0"/>
      </w:pPr>
    </w:p>
    <w:p w14:paraId="16B99E6A" w14:textId="77777777" w:rsidR="003B0DB7" w:rsidRPr="00E770BD" w:rsidRDefault="003B0DB7" w:rsidP="003B0DB7">
      <w:pPr>
        <w:spacing w:before="0"/>
        <w:jc w:val="both"/>
      </w:pPr>
      <w:r w:rsidRPr="00E770BD">
        <w:t>Le présent sondage vise à recueillir des informations sur les obstacles empêchant la pleine participation à la collectivité des personnes atteintes d’un handicap.</w:t>
      </w:r>
    </w:p>
    <w:p w14:paraId="69FF0858" w14:textId="77777777" w:rsidR="003B0DB7" w:rsidRPr="00E770BD" w:rsidRDefault="003B0DB7" w:rsidP="003B0DB7">
      <w:pPr>
        <w:spacing w:before="0"/>
        <w:jc w:val="both"/>
      </w:pPr>
      <w:r w:rsidRPr="00E770BD">
        <w:lastRenderedPageBreak/>
        <w:t xml:space="preserve">Par exemple, les personnes atteintes d’un handicap physique qui se déplacent en fauteuil roulant rencontrent souvent des difficultés. </w:t>
      </w:r>
      <w:proofErr w:type="gramStart"/>
      <w:r w:rsidRPr="00E770BD">
        <w:t>Les personnes atteinte</w:t>
      </w:r>
      <w:proofErr w:type="gramEnd"/>
      <w:r w:rsidRPr="00E770BD">
        <w:t xml:space="preserve"> d’un handicap qui désirent travailler en sont parfois incapables en raison d'une accessibilité restreinte au lieu de travail. Les membres de la collectivité qui sont atteints d’un handicap doivent être en mesure d’accéder à des rapports qui sont à la fois lisibles et compréhensibles.</w:t>
      </w:r>
    </w:p>
    <w:p w14:paraId="77F00EE0" w14:textId="77777777" w:rsidR="003B0DB7" w:rsidRPr="00E770BD" w:rsidRDefault="003B0DB7" w:rsidP="003B0DB7">
      <w:pPr>
        <w:spacing w:before="0"/>
        <w:jc w:val="both"/>
      </w:pPr>
      <w:r w:rsidRPr="00E770BD">
        <w:t>L’</w:t>
      </w:r>
      <w:proofErr w:type="spellStart"/>
      <w:r w:rsidRPr="00E770BD">
        <w:t>ANABPN</w:t>
      </w:r>
      <w:proofErr w:type="spellEnd"/>
      <w:r w:rsidRPr="00E770BD">
        <w:t xml:space="preserve"> apprécierait grandement votre participation et une réponse à ce sondage. Veuillez prévoir environ de 10 à 20 minutes pour remplir le questionnaire suivant, selon vos connaissances dans ces domaines.</w:t>
      </w:r>
    </w:p>
    <w:p w14:paraId="4F77B1B1" w14:textId="77777777" w:rsidR="003B0DB7" w:rsidRPr="00E770BD" w:rsidRDefault="003B0DB7" w:rsidP="003B0DB7">
      <w:pPr>
        <w:spacing w:before="0"/>
        <w:jc w:val="both"/>
      </w:pPr>
      <w:r w:rsidRPr="00E770BD">
        <w:t xml:space="preserve">Votre participation est anonyme et vos commentaires ne permettront pas de vous identifier personnellement. Prière de répondre à autant de </w:t>
      </w:r>
      <w:proofErr w:type="gramStart"/>
      <w:r w:rsidRPr="00E770BD">
        <w:t>questions que possible</w:t>
      </w:r>
      <w:proofErr w:type="gramEnd"/>
      <w:r w:rsidRPr="00E770BD">
        <w:t>.</w:t>
      </w:r>
    </w:p>
    <w:p w14:paraId="3DE8B921" w14:textId="77777777" w:rsidR="003B0DB7" w:rsidRPr="00E770BD" w:rsidRDefault="003B0DB7" w:rsidP="003B0DB7">
      <w:pPr>
        <w:spacing w:before="0" w:after="0" w:line="276" w:lineRule="auto"/>
        <w:jc w:val="both"/>
      </w:pPr>
      <w:r w:rsidRPr="00E770BD">
        <w:t>Une fois le sondage rempli, vous pouvez le soumettre de l’une des manières suivantes :</w:t>
      </w:r>
    </w:p>
    <w:p w14:paraId="2412FB0F" w14:textId="77777777" w:rsidR="003B0DB7" w:rsidRPr="00E770BD" w:rsidRDefault="003B0DB7" w:rsidP="003B0DB7">
      <w:pPr>
        <w:pStyle w:val="ListParagraph"/>
        <w:numPr>
          <w:ilvl w:val="0"/>
          <w:numId w:val="50"/>
        </w:numPr>
        <w:spacing w:before="0" w:after="0" w:line="240" w:lineRule="auto"/>
      </w:pPr>
      <w:r w:rsidRPr="00E770BD">
        <w:lastRenderedPageBreak/>
        <w:t>Au kiosque de l’</w:t>
      </w:r>
      <w:proofErr w:type="spellStart"/>
      <w:r w:rsidRPr="00E770BD">
        <w:t>ANABPN</w:t>
      </w:r>
      <w:proofErr w:type="spellEnd"/>
      <w:r w:rsidRPr="00E770BD">
        <w:t xml:space="preserve"> lors d’une conférence (si le sondage a été reçu lors d'une conférence)</w:t>
      </w:r>
    </w:p>
    <w:p w14:paraId="073640A6" w14:textId="77777777" w:rsidR="003B0DB7" w:rsidRPr="00E770BD" w:rsidRDefault="003B0DB7" w:rsidP="003B0DB7">
      <w:pPr>
        <w:pStyle w:val="ListParagraph"/>
        <w:numPr>
          <w:ilvl w:val="0"/>
          <w:numId w:val="50"/>
        </w:numPr>
        <w:spacing w:before="0" w:after="0" w:line="240" w:lineRule="auto"/>
      </w:pPr>
      <w:r w:rsidRPr="00E770BD">
        <w:t>Si vous avez reçu le sondage par courriel, enregistrez le fichier Word sur votre ordinateur, puis retournez-le à info@fnnboa.ca</w:t>
      </w:r>
    </w:p>
    <w:p w14:paraId="475ADDBF" w14:textId="77777777" w:rsidR="003B0DB7" w:rsidRPr="00E770BD" w:rsidRDefault="003B0DB7" w:rsidP="003B0DB7">
      <w:pPr>
        <w:pStyle w:val="ListParagraph"/>
        <w:numPr>
          <w:ilvl w:val="0"/>
          <w:numId w:val="50"/>
        </w:numPr>
        <w:spacing w:before="0" w:after="0" w:line="240" w:lineRule="auto"/>
      </w:pPr>
      <w:r w:rsidRPr="00E770BD">
        <w:t>Vous pouvez prendre chacune des pages en photo à l’aide de votre téléphone cellulaire, puis les envoyer par courriel à info@fnnboa.ca</w:t>
      </w:r>
    </w:p>
    <w:p w14:paraId="03F9C022" w14:textId="77777777" w:rsidR="003B0DB7" w:rsidRPr="00E770BD" w:rsidRDefault="003B0DB7" w:rsidP="003B0DB7">
      <w:pPr>
        <w:pStyle w:val="ListParagraph"/>
        <w:numPr>
          <w:ilvl w:val="0"/>
          <w:numId w:val="50"/>
        </w:numPr>
        <w:spacing w:before="0" w:after="0" w:line="240" w:lineRule="auto"/>
      </w:pPr>
      <w:r w:rsidRPr="00E770BD">
        <w:t xml:space="preserve">Vous pouvez le numériser, puis l’envoyer par courriel à info@fnnboa.ca </w:t>
      </w:r>
    </w:p>
    <w:p w14:paraId="1F4C805E" w14:textId="77777777" w:rsidR="003B0DB7" w:rsidRPr="00E770BD" w:rsidRDefault="003B0DB7" w:rsidP="003B0DB7">
      <w:pPr>
        <w:pStyle w:val="ListParagraph"/>
        <w:numPr>
          <w:ilvl w:val="0"/>
          <w:numId w:val="50"/>
        </w:numPr>
        <w:spacing w:before="0" w:after="0" w:line="276" w:lineRule="auto"/>
      </w:pPr>
      <w:r w:rsidRPr="00E770BD">
        <w:t>Vous pouvez l’envoyer par la poste à l'adresse suivante :</w:t>
      </w:r>
    </w:p>
    <w:p w14:paraId="54E54979" w14:textId="77777777" w:rsidR="003B0DB7" w:rsidRPr="00E770BD" w:rsidRDefault="003B0DB7" w:rsidP="003B0DB7">
      <w:pPr>
        <w:spacing w:before="0" w:after="0"/>
        <w:ind w:left="2160"/>
        <w:jc w:val="both"/>
        <w:rPr>
          <w:sz w:val="22"/>
        </w:rPr>
      </w:pPr>
      <w:r w:rsidRPr="00E770BD">
        <w:rPr>
          <w:sz w:val="22"/>
        </w:rPr>
        <w:t xml:space="preserve">L’Association nationale des agents du bâtiment des Premières </w:t>
      </w:r>
      <w:r>
        <w:rPr>
          <w:sz w:val="22"/>
        </w:rPr>
        <w:t>Nations</w:t>
      </w:r>
      <w:r w:rsidRPr="00E770BD">
        <w:rPr>
          <w:sz w:val="22"/>
        </w:rPr>
        <w:t xml:space="preserve"> </w:t>
      </w:r>
    </w:p>
    <w:p w14:paraId="7B40910D" w14:textId="77777777" w:rsidR="003B0DB7" w:rsidRPr="002F56C5" w:rsidRDefault="003B0DB7" w:rsidP="003B0DB7">
      <w:pPr>
        <w:spacing w:before="0" w:after="0"/>
        <w:ind w:left="2160"/>
        <w:jc w:val="both"/>
        <w:rPr>
          <w:sz w:val="22"/>
          <w:lang w:val="en-US"/>
        </w:rPr>
      </w:pPr>
      <w:r w:rsidRPr="002F56C5">
        <w:rPr>
          <w:sz w:val="22"/>
          <w:lang w:val="en-US"/>
        </w:rPr>
        <w:t xml:space="preserve">À </w:t>
      </w:r>
      <w:proofErr w:type="spellStart"/>
      <w:r w:rsidRPr="002F56C5">
        <w:rPr>
          <w:sz w:val="22"/>
          <w:lang w:val="en-US"/>
        </w:rPr>
        <w:t>l’attention</w:t>
      </w:r>
      <w:proofErr w:type="spellEnd"/>
      <w:r w:rsidRPr="002F56C5">
        <w:rPr>
          <w:sz w:val="22"/>
          <w:lang w:val="en-US"/>
        </w:rPr>
        <w:t xml:space="preserve"> de Keith Maracle</w:t>
      </w:r>
    </w:p>
    <w:p w14:paraId="7709A7B7" w14:textId="77777777" w:rsidR="003B0DB7" w:rsidRPr="002F56C5" w:rsidRDefault="003B0DB7" w:rsidP="003B0DB7">
      <w:pPr>
        <w:spacing w:before="0" w:after="0"/>
        <w:ind w:left="2160"/>
        <w:jc w:val="both"/>
        <w:rPr>
          <w:sz w:val="22"/>
          <w:lang w:val="en-US"/>
        </w:rPr>
      </w:pPr>
      <w:r w:rsidRPr="002F56C5">
        <w:rPr>
          <w:sz w:val="22"/>
          <w:lang w:val="en-US"/>
        </w:rPr>
        <w:t>5731, Old Highway 2</w:t>
      </w:r>
    </w:p>
    <w:p w14:paraId="48740B65" w14:textId="77777777" w:rsidR="003B0DB7" w:rsidRPr="00E770BD" w:rsidRDefault="003B0DB7" w:rsidP="003B0DB7">
      <w:pPr>
        <w:spacing w:before="0" w:after="0"/>
        <w:ind w:left="2160"/>
        <w:jc w:val="both"/>
        <w:rPr>
          <w:sz w:val="22"/>
        </w:rPr>
      </w:pPr>
      <w:proofErr w:type="spellStart"/>
      <w:r w:rsidRPr="00E770BD">
        <w:rPr>
          <w:sz w:val="22"/>
        </w:rPr>
        <w:t>C.P</w:t>
      </w:r>
      <w:proofErr w:type="spellEnd"/>
      <w:r w:rsidRPr="00E770BD">
        <w:rPr>
          <w:sz w:val="22"/>
        </w:rPr>
        <w:t>. 219</w:t>
      </w:r>
    </w:p>
    <w:p w14:paraId="26E5FB88" w14:textId="77777777" w:rsidR="003B0DB7" w:rsidRPr="00E770BD" w:rsidRDefault="003B0DB7" w:rsidP="003B0DB7">
      <w:pPr>
        <w:spacing w:before="0" w:after="0"/>
        <w:ind w:left="2160"/>
        <w:jc w:val="both"/>
        <w:rPr>
          <w:sz w:val="22"/>
        </w:rPr>
      </w:pPr>
      <w:r w:rsidRPr="00E770BD">
        <w:rPr>
          <w:sz w:val="22"/>
        </w:rPr>
        <w:t>Shannonville, Ontario</w:t>
      </w:r>
    </w:p>
    <w:p w14:paraId="5FEF6214" w14:textId="77777777" w:rsidR="003B0DB7" w:rsidRPr="00E770BD" w:rsidRDefault="003B0DB7" w:rsidP="003B0DB7">
      <w:pPr>
        <w:spacing w:before="0"/>
        <w:ind w:left="2160"/>
        <w:rPr>
          <w:sz w:val="22"/>
        </w:rPr>
      </w:pPr>
      <w:r w:rsidRPr="00E770BD">
        <w:rPr>
          <w:sz w:val="22"/>
        </w:rPr>
        <w:t>K0K 3AO</w:t>
      </w:r>
    </w:p>
    <w:p w14:paraId="76456541" w14:textId="77777777" w:rsidR="003B0DB7" w:rsidRPr="00E770BD" w:rsidRDefault="003B0DB7" w:rsidP="003B0DB7">
      <w:pPr>
        <w:jc w:val="both"/>
      </w:pPr>
      <w:r w:rsidRPr="00E770BD">
        <w:t xml:space="preserve">L'Association nationale des agents du bâtiment des Premières </w:t>
      </w:r>
      <w:r>
        <w:t>Nations</w:t>
      </w:r>
      <w:r w:rsidRPr="00E770BD">
        <w:t xml:space="preserve"> a reçu une subvention de Normes d’accessibilité Canada, un organisme public responsable de l'élaboration des normes d'accessibilité, pour mener un sondage sur l'accessibilité des personnes atteintes d’un handicap vivant dans les collectivités autochtones.</w:t>
      </w:r>
    </w:p>
    <w:p w14:paraId="5F4A60BA" w14:textId="77777777" w:rsidR="003B0DB7" w:rsidRPr="00E770BD" w:rsidRDefault="003B0DB7" w:rsidP="003B0DB7">
      <w:pPr>
        <w:jc w:val="center"/>
        <w:rPr>
          <w:b/>
          <w:bCs/>
          <w:sz w:val="36"/>
          <w:szCs w:val="36"/>
        </w:rPr>
      </w:pPr>
      <w:r w:rsidRPr="00E770BD">
        <w:rPr>
          <w:b/>
          <w:bCs/>
          <w:sz w:val="36"/>
          <w:szCs w:val="36"/>
        </w:rPr>
        <w:lastRenderedPageBreak/>
        <w:t xml:space="preserve">Prière de soumettre vos réponses d'ici le </w:t>
      </w:r>
      <w:r>
        <w:rPr>
          <w:b/>
          <w:bCs/>
          <w:sz w:val="36"/>
          <w:szCs w:val="36"/>
        </w:rPr>
        <w:t>25 septembre</w:t>
      </w:r>
      <w:r w:rsidRPr="00E770BD">
        <w:rPr>
          <w:b/>
          <w:bCs/>
          <w:sz w:val="36"/>
          <w:szCs w:val="36"/>
        </w:rPr>
        <w:t xml:space="preserve"> 2020</w:t>
      </w:r>
    </w:p>
    <w:p w14:paraId="436DB1FC" w14:textId="77777777" w:rsidR="003B0DB7" w:rsidRPr="00E770BD" w:rsidRDefault="003B0DB7" w:rsidP="003B0DB7">
      <w:pPr>
        <w:jc w:val="both"/>
      </w:pPr>
      <w:r w:rsidRPr="00E770BD">
        <w:t>Si vous avez des questions ou avez besoin de plus de renseignements, veuillez composer le 613 236-2040.</w:t>
      </w:r>
    </w:p>
    <w:p w14:paraId="6251F865" w14:textId="77777777" w:rsidR="003B0DB7" w:rsidRPr="00E770BD" w:rsidRDefault="003B0DB7" w:rsidP="003B0DB7">
      <w:pPr>
        <w:jc w:val="both"/>
      </w:pPr>
      <w:r w:rsidRPr="00E770BD">
        <w:t>Aux fins du présent sondage, nous devons définir deux termes importants :</w:t>
      </w:r>
    </w:p>
    <w:p w14:paraId="7DB33173" w14:textId="77777777" w:rsidR="003B0DB7" w:rsidRPr="00E770BD" w:rsidRDefault="003B0DB7" w:rsidP="003B0DB7">
      <w:pPr>
        <w:ind w:left="284" w:right="571"/>
        <w:jc w:val="both"/>
      </w:pPr>
      <w:r w:rsidRPr="00E770BD">
        <w:t xml:space="preserve">Un </w:t>
      </w:r>
      <w:r w:rsidRPr="00E770BD">
        <w:rPr>
          <w:b/>
        </w:rPr>
        <w:t>obstacle</w:t>
      </w:r>
      <w:r w:rsidRPr="00E770BD">
        <w:t xml:space="preserve"> signifie tout ce qui entrave la participation entière et égale à la société des personnes atteintes d’une limitation fonctionnelle ou d’une incapacité physique, mentale, intellectuelle, d'apprentissage, de communication ou sensorielle - y compris tout ce qui est de dimension physique, architectural, technologique ou comportemental, tout ce qui est fondé sur des informations ou des communications ou tout ce qui est le résultat d'une politique ou d'une pratique.</w:t>
      </w:r>
    </w:p>
    <w:p w14:paraId="5E7D0528" w14:textId="77777777" w:rsidR="003B0DB7" w:rsidRPr="00E770BD" w:rsidRDefault="003B0DB7" w:rsidP="003B0DB7">
      <w:pPr>
        <w:ind w:left="284" w:right="571"/>
        <w:jc w:val="both"/>
      </w:pPr>
      <w:r w:rsidRPr="00E770BD">
        <w:t>Un</w:t>
      </w:r>
      <w:r w:rsidRPr="00E770BD">
        <w:rPr>
          <w:b/>
          <w:bCs/>
        </w:rPr>
        <w:t xml:space="preserve"> handicap</w:t>
      </w:r>
      <w:r w:rsidRPr="00E770BD">
        <w:t xml:space="preserve"> désigne une incapacité physique, mentale, intellectuelle, d'apprentissage, de communication ou sensorielle - ou une limitation </w:t>
      </w:r>
      <w:r w:rsidRPr="00E770BD">
        <w:lastRenderedPageBreak/>
        <w:t>fonctionnelle - de nature permanente, temporaire ou épisodique, qui, en interaction avec un obstacle, entrave la participation entière et égale d'une personne à la société.</w:t>
      </w:r>
    </w:p>
    <w:p w14:paraId="1B72A7A5" w14:textId="77777777" w:rsidR="003B0DB7" w:rsidRPr="00E770BD" w:rsidRDefault="003B0DB7" w:rsidP="003B0DB7">
      <w:pPr>
        <w:pStyle w:val="Heading1"/>
        <w:numPr>
          <w:ilvl w:val="0"/>
          <w:numId w:val="0"/>
        </w:numPr>
        <w:spacing w:before="0"/>
        <w:ind w:left="432"/>
      </w:pPr>
      <w:r w:rsidRPr="00E770BD">
        <w:t>Informations générales</w:t>
      </w:r>
    </w:p>
    <w:p w14:paraId="18963019" w14:textId="77777777" w:rsidR="003B0DB7" w:rsidRPr="00E770BD" w:rsidRDefault="003B0DB7" w:rsidP="003B0DB7">
      <w:r w:rsidRPr="00E770BD">
        <w:t xml:space="preserve">Les trois premières questions porteront sur des informations générales à votre sujet et au sujet de la collectivité. </w:t>
      </w:r>
    </w:p>
    <w:p w14:paraId="54BFE9AD" w14:textId="77777777" w:rsidR="003B0DB7" w:rsidRPr="00E770BD" w:rsidRDefault="003B0DB7" w:rsidP="003B0DB7">
      <w:pPr>
        <w:pStyle w:val="ListParagraph"/>
        <w:numPr>
          <w:ilvl w:val="0"/>
          <w:numId w:val="47"/>
        </w:numPr>
        <w:spacing w:after="240" w:line="240" w:lineRule="auto"/>
      </w:pPr>
      <w:r w:rsidRPr="00E770BD">
        <w:t>Informations générales - Veuillez inclure les coordonnées de toutes les personnes qui répondent au questionnaire.</w:t>
      </w:r>
    </w:p>
    <w:tbl>
      <w:tblPr>
        <w:tblW w:w="11456" w:type="dxa"/>
        <w:tblInd w:w="58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4920"/>
        <w:gridCol w:w="6536"/>
      </w:tblGrid>
      <w:tr w:rsidR="003B0DB7" w:rsidRPr="00E770BD" w14:paraId="7C33BA7F" w14:textId="77777777" w:rsidTr="007427B8">
        <w:trPr>
          <w:trHeight w:val="724"/>
        </w:trPr>
        <w:tc>
          <w:tcPr>
            <w:tcW w:w="11456" w:type="dxa"/>
            <w:gridSpan w:val="2"/>
          </w:tcPr>
          <w:p w14:paraId="101B23A9" w14:textId="41015BAA" w:rsidR="003B0DB7" w:rsidRPr="00E770BD" w:rsidRDefault="003B0DB7" w:rsidP="00775FC7">
            <w:pPr>
              <w:spacing w:before="0" w:after="0"/>
              <w:rPr>
                <w:szCs w:val="24"/>
              </w:rPr>
            </w:pPr>
            <w:r w:rsidRPr="00E770BD">
              <w:t xml:space="preserve">Nom du(des) individu(s) répondant au questionnaire : </w:t>
            </w:r>
          </w:p>
        </w:tc>
      </w:tr>
      <w:tr w:rsidR="003B0DB7" w:rsidRPr="00E770BD" w14:paraId="0DEBEFB5" w14:textId="77777777" w:rsidTr="007427B8">
        <w:tc>
          <w:tcPr>
            <w:tcW w:w="11456" w:type="dxa"/>
            <w:gridSpan w:val="2"/>
            <w:tcBorders>
              <w:bottom w:val="single" w:sz="4" w:space="0" w:color="auto"/>
            </w:tcBorders>
          </w:tcPr>
          <w:p w14:paraId="2FA2A6F6" w14:textId="41BF3A93" w:rsidR="003B0DB7" w:rsidRPr="00E770BD" w:rsidRDefault="003B0DB7" w:rsidP="00775FC7">
            <w:pPr>
              <w:spacing w:before="0" w:after="0"/>
              <w:rPr>
                <w:szCs w:val="24"/>
              </w:rPr>
            </w:pPr>
            <w:r w:rsidRPr="00E770BD">
              <w:t xml:space="preserve">Poste(s) : </w:t>
            </w:r>
          </w:p>
        </w:tc>
      </w:tr>
      <w:tr w:rsidR="003B0DB7" w:rsidRPr="00E770BD" w14:paraId="40602E18" w14:textId="77777777" w:rsidTr="007427B8">
        <w:tc>
          <w:tcPr>
            <w:tcW w:w="4920" w:type="dxa"/>
            <w:tcBorders>
              <w:right w:val="single" w:sz="4" w:space="0" w:color="auto"/>
            </w:tcBorders>
          </w:tcPr>
          <w:p w14:paraId="3EEB6F11" w14:textId="7696F437" w:rsidR="003B0DB7" w:rsidRPr="00E770BD" w:rsidRDefault="003B0DB7" w:rsidP="00775FC7">
            <w:pPr>
              <w:spacing w:before="0" w:after="0"/>
              <w:rPr>
                <w:szCs w:val="24"/>
              </w:rPr>
            </w:pPr>
            <w:r w:rsidRPr="00E770BD">
              <w:t>Adresse(s) :</w:t>
            </w:r>
          </w:p>
        </w:tc>
        <w:tc>
          <w:tcPr>
            <w:tcW w:w="6536" w:type="dxa"/>
            <w:tcBorders>
              <w:left w:val="single" w:sz="4" w:space="0" w:color="auto"/>
            </w:tcBorders>
          </w:tcPr>
          <w:p w14:paraId="6910B0EC" w14:textId="77777777" w:rsidR="003B0DB7" w:rsidRPr="00E770BD" w:rsidRDefault="003B0DB7" w:rsidP="007427B8">
            <w:pPr>
              <w:spacing w:before="0" w:after="0"/>
              <w:rPr>
                <w:szCs w:val="24"/>
              </w:rPr>
            </w:pPr>
            <w:r w:rsidRPr="00E770BD">
              <w:t xml:space="preserve">Numéro(s) de téléphone au travail : </w:t>
            </w:r>
          </w:p>
        </w:tc>
      </w:tr>
      <w:tr w:rsidR="003B0DB7" w:rsidRPr="00E770BD" w14:paraId="671B48F4" w14:textId="77777777" w:rsidTr="003B0DB7">
        <w:trPr>
          <w:trHeight w:val="943"/>
        </w:trPr>
        <w:tc>
          <w:tcPr>
            <w:tcW w:w="11456" w:type="dxa"/>
            <w:gridSpan w:val="2"/>
          </w:tcPr>
          <w:p w14:paraId="2349F3D0" w14:textId="4CA55ACC" w:rsidR="003B0DB7" w:rsidRPr="00E770BD" w:rsidRDefault="003B0DB7" w:rsidP="00775FC7">
            <w:pPr>
              <w:spacing w:before="0" w:after="0"/>
              <w:rPr>
                <w:szCs w:val="24"/>
              </w:rPr>
            </w:pPr>
            <w:r w:rsidRPr="00E770BD">
              <w:t>Courriel(s) :</w:t>
            </w:r>
          </w:p>
        </w:tc>
      </w:tr>
    </w:tbl>
    <w:p w14:paraId="1CCAA30B" w14:textId="77777777" w:rsidR="003B0DB7" w:rsidRPr="00E770BD" w:rsidRDefault="003B0DB7" w:rsidP="003B0DB7">
      <w:pPr>
        <w:ind w:left="720"/>
      </w:pPr>
    </w:p>
    <w:p w14:paraId="24DD8DC7" w14:textId="177F081A" w:rsidR="003B0DB7" w:rsidRDefault="003B0DB7" w:rsidP="003B0DB7">
      <w:pPr>
        <w:pStyle w:val="ListParagraph"/>
        <w:numPr>
          <w:ilvl w:val="0"/>
          <w:numId w:val="47"/>
        </w:numPr>
        <w:spacing w:after="240" w:line="240" w:lineRule="auto"/>
      </w:pPr>
      <w:r w:rsidRPr="00E770BD">
        <w:t xml:space="preserve">Parlez-nous de votre collectivité ou de votre organisation (informations générales). </w:t>
      </w:r>
    </w:p>
    <w:p w14:paraId="7F667A53" w14:textId="77777777" w:rsidR="00DF529E" w:rsidRPr="00E770BD" w:rsidRDefault="00DF529E" w:rsidP="00DF529E">
      <w:pPr>
        <w:pStyle w:val="ListParagraph"/>
        <w:spacing w:after="240" w:line="240" w:lineRule="auto"/>
        <w:ind w:left="360"/>
      </w:pPr>
    </w:p>
    <w:p w14:paraId="7887FA74" w14:textId="3F6D3660" w:rsidR="003B0DB7" w:rsidRPr="00E770BD" w:rsidRDefault="003B0DB7" w:rsidP="00DF529E">
      <w:pPr>
        <w:pStyle w:val="ListParagraph"/>
        <w:numPr>
          <w:ilvl w:val="0"/>
          <w:numId w:val="47"/>
        </w:numPr>
        <w:spacing w:after="240" w:line="240" w:lineRule="auto"/>
      </w:pPr>
      <w:r w:rsidRPr="00E770BD">
        <w:t xml:space="preserve">Avez-vous en main des documents ou des estimations qui pourraient nous renseigner sur les types de handicaps présents dans les collectivités autochtones? </w:t>
      </w:r>
    </w:p>
    <w:p w14:paraId="5376CFA3" w14:textId="77777777" w:rsidR="003B0DB7" w:rsidRPr="00E770BD" w:rsidRDefault="003B0DB7" w:rsidP="00775FC7">
      <w:pPr>
        <w:pStyle w:val="Heading1"/>
        <w:numPr>
          <w:ilvl w:val="0"/>
          <w:numId w:val="0"/>
        </w:numPr>
        <w:spacing w:before="0"/>
        <w:ind w:left="432" w:hanging="432"/>
      </w:pPr>
      <w:r w:rsidRPr="00E770BD">
        <w:t xml:space="preserve">Sensibilisation à l'accessibilité </w:t>
      </w:r>
    </w:p>
    <w:p w14:paraId="10086F91" w14:textId="77777777" w:rsidR="003B0DB7" w:rsidRPr="00E770BD" w:rsidRDefault="003B0DB7" w:rsidP="003B0DB7">
      <w:r w:rsidRPr="00E770BD">
        <w:t>Les questions suivantes porteront sur quatre domaines principaux et permettront de mieux comprendre la prise en compte de l'accessibilité des personnes atteintes d’un handicap.</w:t>
      </w:r>
    </w:p>
    <w:p w14:paraId="2EACCEDD" w14:textId="77777777" w:rsidR="003B0DB7" w:rsidRPr="00E770BD" w:rsidRDefault="003B0DB7" w:rsidP="00775FC7">
      <w:pPr>
        <w:pStyle w:val="Heading1"/>
        <w:numPr>
          <w:ilvl w:val="0"/>
          <w:numId w:val="0"/>
        </w:numPr>
        <w:spacing w:before="480" w:line="240" w:lineRule="auto"/>
        <w:ind w:left="432" w:hanging="432"/>
      </w:pPr>
      <w:r w:rsidRPr="00E770BD">
        <w:lastRenderedPageBreak/>
        <w:t xml:space="preserve">Conception des espaces communautaires / </w:t>
      </w:r>
      <w:r>
        <w:t xml:space="preserve">lieux </w:t>
      </w:r>
      <w:r w:rsidRPr="00E770BD">
        <w:t>publics</w:t>
      </w:r>
    </w:p>
    <w:p w14:paraId="3688CF2D" w14:textId="77777777" w:rsidR="003B0DB7" w:rsidRPr="00E770BD" w:rsidRDefault="003B0DB7" w:rsidP="003B0DB7">
      <w:r w:rsidRPr="00E770BD">
        <w:t xml:space="preserve">Les personnes atteintes d’un handicap vivant au sein d’une collectivité devraient être en mesure d’accéder à tous les endroits. On entend par « conception des espaces communautaires / lieux publics » les moyens employés pour rendre les espaces extérieurs communs plus accessibles pour les personnes atteintes d’un handicap.  </w:t>
      </w:r>
    </w:p>
    <w:p w14:paraId="1925CE79" w14:textId="77777777" w:rsidR="003B0DB7" w:rsidRPr="00E770BD" w:rsidRDefault="003B0DB7" w:rsidP="003B0DB7">
      <w:pPr>
        <w:pStyle w:val="ListParagraph"/>
        <w:numPr>
          <w:ilvl w:val="0"/>
          <w:numId w:val="47"/>
        </w:numPr>
        <w:spacing w:after="240" w:line="240" w:lineRule="auto"/>
      </w:pPr>
      <w:r w:rsidRPr="00E770BD">
        <w:t xml:space="preserve">La liste suivante décrit les éléments de conception auxquels les personnes atteintes d’un handicap peuvent souhaiter accéder au sein de leur collectivité. Veuillez nous indiquer dans quelle mesure les personnes atteintes d’un handicap ont accès aux infrastructures suivantes au sein de la collectivité. </w:t>
      </w:r>
    </w:p>
    <w:p w14:paraId="5A6EA510" w14:textId="77777777" w:rsidR="003B0DB7" w:rsidRPr="00E770BD" w:rsidRDefault="003B0DB7" w:rsidP="003B0DB7"/>
    <w:p w14:paraId="61BF3DFD" w14:textId="77777777" w:rsidR="003B0DB7" w:rsidRPr="00E770BD" w:rsidRDefault="003B0DB7" w:rsidP="003B0DB7"/>
    <w:p w14:paraId="00B9F153" w14:textId="77777777" w:rsidR="003B0DB7" w:rsidRPr="00E770BD" w:rsidRDefault="003B0DB7" w:rsidP="003B0DB7"/>
    <w:p w14:paraId="786BAB88" w14:textId="77777777" w:rsidR="003B0DB7" w:rsidRPr="00E770BD" w:rsidRDefault="003B0DB7" w:rsidP="003B0DB7"/>
    <w:tbl>
      <w:tblPr>
        <w:tblStyle w:val="TableGrid"/>
        <w:tblW w:w="14806" w:type="dxa"/>
        <w:tblInd w:w="-998" w:type="dxa"/>
        <w:tblLook w:val="04A0" w:firstRow="1" w:lastRow="0" w:firstColumn="1" w:lastColumn="0" w:noHBand="0" w:noVBand="1"/>
      </w:tblPr>
      <w:tblGrid>
        <w:gridCol w:w="731"/>
        <w:gridCol w:w="2583"/>
        <w:gridCol w:w="1999"/>
        <w:gridCol w:w="1999"/>
        <w:gridCol w:w="1999"/>
        <w:gridCol w:w="1999"/>
        <w:gridCol w:w="1999"/>
        <w:gridCol w:w="1497"/>
      </w:tblGrid>
      <w:tr w:rsidR="003B0DB7" w:rsidRPr="00E770BD" w14:paraId="7549E11E" w14:textId="77777777" w:rsidTr="00775FC7">
        <w:tc>
          <w:tcPr>
            <w:tcW w:w="731" w:type="dxa"/>
          </w:tcPr>
          <w:p w14:paraId="55A06AF4" w14:textId="77777777" w:rsidR="003B0DB7" w:rsidRPr="00E770BD" w:rsidRDefault="003B0DB7" w:rsidP="007427B8">
            <w:r w:rsidRPr="00E770BD">
              <w:t>N</w:t>
            </w:r>
            <w:r w:rsidRPr="00E770BD">
              <w:rPr>
                <w:vertAlign w:val="superscript"/>
              </w:rPr>
              <w:t>o</w:t>
            </w:r>
          </w:p>
        </w:tc>
        <w:tc>
          <w:tcPr>
            <w:tcW w:w="2583" w:type="dxa"/>
          </w:tcPr>
          <w:p w14:paraId="06340343" w14:textId="77777777" w:rsidR="003B0DB7" w:rsidRPr="00E770BD" w:rsidRDefault="003B0DB7" w:rsidP="007427B8">
            <w:r w:rsidRPr="00E770BD">
              <w:t>Éléments de conception</w:t>
            </w:r>
          </w:p>
        </w:tc>
        <w:tc>
          <w:tcPr>
            <w:tcW w:w="1999" w:type="dxa"/>
          </w:tcPr>
          <w:p w14:paraId="146DD50B" w14:textId="77777777" w:rsidR="003B0DB7" w:rsidRPr="00E770BD" w:rsidRDefault="003B0DB7" w:rsidP="007427B8">
            <w:r w:rsidRPr="00E770BD">
              <w:t>Pas du tout accessibles</w:t>
            </w:r>
          </w:p>
        </w:tc>
        <w:tc>
          <w:tcPr>
            <w:tcW w:w="1999" w:type="dxa"/>
          </w:tcPr>
          <w:p w14:paraId="5492C735" w14:textId="77777777" w:rsidR="003B0DB7" w:rsidRPr="00E770BD" w:rsidRDefault="003B0DB7" w:rsidP="007427B8">
            <w:r w:rsidRPr="00E770BD">
              <w:t>Peu accessibles</w:t>
            </w:r>
          </w:p>
        </w:tc>
        <w:tc>
          <w:tcPr>
            <w:tcW w:w="1999" w:type="dxa"/>
          </w:tcPr>
          <w:p w14:paraId="1DF12FA5" w14:textId="77777777" w:rsidR="003B0DB7" w:rsidRPr="00E770BD" w:rsidRDefault="003B0DB7" w:rsidP="007427B8">
            <w:r w:rsidRPr="00E770BD">
              <w:t>Plus ou moins accessibles</w:t>
            </w:r>
          </w:p>
        </w:tc>
        <w:tc>
          <w:tcPr>
            <w:tcW w:w="1999" w:type="dxa"/>
          </w:tcPr>
          <w:p w14:paraId="48BD9C4A" w14:textId="77777777" w:rsidR="003B0DB7" w:rsidRPr="00E770BD" w:rsidRDefault="003B0DB7" w:rsidP="007427B8">
            <w:r w:rsidRPr="00E770BD">
              <w:t>Facilement accessibles</w:t>
            </w:r>
          </w:p>
        </w:tc>
        <w:tc>
          <w:tcPr>
            <w:tcW w:w="1999" w:type="dxa"/>
          </w:tcPr>
          <w:p w14:paraId="2D21AA6F" w14:textId="77777777" w:rsidR="003B0DB7" w:rsidRPr="00E770BD" w:rsidRDefault="003B0DB7" w:rsidP="007427B8">
            <w:r w:rsidRPr="00E770BD">
              <w:t xml:space="preserve">Très accessibles </w:t>
            </w:r>
          </w:p>
        </w:tc>
        <w:tc>
          <w:tcPr>
            <w:tcW w:w="1497" w:type="dxa"/>
          </w:tcPr>
          <w:p w14:paraId="7F943F35" w14:textId="77777777" w:rsidR="003B0DB7" w:rsidRPr="00E770BD" w:rsidRDefault="003B0DB7" w:rsidP="007427B8">
            <w:r w:rsidRPr="00E770BD">
              <w:t>Aucune réponse</w:t>
            </w:r>
          </w:p>
        </w:tc>
      </w:tr>
      <w:tr w:rsidR="003B0DB7" w:rsidRPr="00E770BD" w14:paraId="46413E93" w14:textId="77777777" w:rsidTr="00775FC7">
        <w:tc>
          <w:tcPr>
            <w:tcW w:w="731" w:type="dxa"/>
          </w:tcPr>
          <w:p w14:paraId="2E4E2852" w14:textId="77777777" w:rsidR="003B0DB7" w:rsidRPr="00E770BD" w:rsidRDefault="003B0DB7" w:rsidP="007427B8">
            <w:r w:rsidRPr="00E770BD">
              <w:t>4a</w:t>
            </w:r>
          </w:p>
        </w:tc>
        <w:tc>
          <w:tcPr>
            <w:tcW w:w="2583" w:type="dxa"/>
          </w:tcPr>
          <w:p w14:paraId="076DA556" w14:textId="77777777" w:rsidR="003B0DB7" w:rsidRPr="00E770BD" w:rsidRDefault="003B0DB7" w:rsidP="007427B8">
            <w:r w:rsidRPr="00E770BD">
              <w:t>Pistes et sentiers récréatifs (Accessibles depuis un parc)</w:t>
            </w:r>
          </w:p>
        </w:tc>
        <w:tc>
          <w:tcPr>
            <w:tcW w:w="1999" w:type="dxa"/>
          </w:tcPr>
          <w:p w14:paraId="146C9C07" w14:textId="77777777" w:rsidR="003B0DB7" w:rsidRPr="00E770BD" w:rsidRDefault="003B0DB7" w:rsidP="007427B8"/>
        </w:tc>
        <w:tc>
          <w:tcPr>
            <w:tcW w:w="1999" w:type="dxa"/>
          </w:tcPr>
          <w:p w14:paraId="25AA6C78" w14:textId="77777777" w:rsidR="003B0DB7" w:rsidRPr="00E770BD" w:rsidRDefault="003B0DB7" w:rsidP="007427B8"/>
        </w:tc>
        <w:tc>
          <w:tcPr>
            <w:tcW w:w="1999" w:type="dxa"/>
          </w:tcPr>
          <w:p w14:paraId="16100CB7" w14:textId="77777777" w:rsidR="003B0DB7" w:rsidRPr="00E770BD" w:rsidRDefault="003B0DB7" w:rsidP="007427B8"/>
        </w:tc>
        <w:tc>
          <w:tcPr>
            <w:tcW w:w="1999" w:type="dxa"/>
          </w:tcPr>
          <w:p w14:paraId="00C48926" w14:textId="77777777" w:rsidR="003B0DB7" w:rsidRPr="00E770BD" w:rsidRDefault="003B0DB7" w:rsidP="007427B8"/>
        </w:tc>
        <w:tc>
          <w:tcPr>
            <w:tcW w:w="1999" w:type="dxa"/>
          </w:tcPr>
          <w:p w14:paraId="0ECE20EB" w14:textId="77777777" w:rsidR="003B0DB7" w:rsidRPr="00E770BD" w:rsidRDefault="003B0DB7" w:rsidP="007427B8"/>
        </w:tc>
        <w:tc>
          <w:tcPr>
            <w:tcW w:w="1497" w:type="dxa"/>
          </w:tcPr>
          <w:p w14:paraId="14D18DFF" w14:textId="77777777" w:rsidR="003B0DB7" w:rsidRPr="00E770BD" w:rsidRDefault="003B0DB7" w:rsidP="007427B8"/>
        </w:tc>
      </w:tr>
      <w:tr w:rsidR="003B0DB7" w:rsidRPr="00E770BD" w14:paraId="7178C488" w14:textId="77777777" w:rsidTr="00775FC7">
        <w:tc>
          <w:tcPr>
            <w:tcW w:w="731" w:type="dxa"/>
          </w:tcPr>
          <w:p w14:paraId="500A61CF" w14:textId="77777777" w:rsidR="003B0DB7" w:rsidRPr="00E770BD" w:rsidRDefault="003B0DB7" w:rsidP="007427B8">
            <w:r w:rsidRPr="00E770BD">
              <w:lastRenderedPageBreak/>
              <w:t>4b</w:t>
            </w:r>
          </w:p>
        </w:tc>
        <w:tc>
          <w:tcPr>
            <w:tcW w:w="2583" w:type="dxa"/>
          </w:tcPr>
          <w:p w14:paraId="3957209C" w14:textId="77777777" w:rsidR="003B0DB7" w:rsidRPr="00E770BD" w:rsidRDefault="003B0DB7" w:rsidP="007427B8">
            <w:r w:rsidRPr="00E770BD">
              <w:t>Voies d'accès à un lac / rivière / plage</w:t>
            </w:r>
          </w:p>
        </w:tc>
        <w:tc>
          <w:tcPr>
            <w:tcW w:w="1999" w:type="dxa"/>
          </w:tcPr>
          <w:p w14:paraId="5E8AD56A" w14:textId="77777777" w:rsidR="003B0DB7" w:rsidRPr="00E770BD" w:rsidRDefault="003B0DB7" w:rsidP="007427B8"/>
        </w:tc>
        <w:tc>
          <w:tcPr>
            <w:tcW w:w="1999" w:type="dxa"/>
          </w:tcPr>
          <w:p w14:paraId="0F2A2E0F" w14:textId="77777777" w:rsidR="003B0DB7" w:rsidRPr="00E770BD" w:rsidRDefault="003B0DB7" w:rsidP="007427B8"/>
        </w:tc>
        <w:tc>
          <w:tcPr>
            <w:tcW w:w="1999" w:type="dxa"/>
          </w:tcPr>
          <w:p w14:paraId="6035B42A" w14:textId="77777777" w:rsidR="003B0DB7" w:rsidRPr="00E770BD" w:rsidRDefault="003B0DB7" w:rsidP="007427B8"/>
        </w:tc>
        <w:tc>
          <w:tcPr>
            <w:tcW w:w="1999" w:type="dxa"/>
          </w:tcPr>
          <w:p w14:paraId="074D8A60" w14:textId="77777777" w:rsidR="003B0DB7" w:rsidRPr="00E770BD" w:rsidRDefault="003B0DB7" w:rsidP="007427B8"/>
        </w:tc>
        <w:tc>
          <w:tcPr>
            <w:tcW w:w="1999" w:type="dxa"/>
          </w:tcPr>
          <w:p w14:paraId="44C2338E" w14:textId="77777777" w:rsidR="003B0DB7" w:rsidRPr="00E770BD" w:rsidRDefault="003B0DB7" w:rsidP="007427B8"/>
        </w:tc>
        <w:tc>
          <w:tcPr>
            <w:tcW w:w="1497" w:type="dxa"/>
          </w:tcPr>
          <w:p w14:paraId="6940AEA4" w14:textId="77777777" w:rsidR="003B0DB7" w:rsidRPr="00E770BD" w:rsidRDefault="003B0DB7" w:rsidP="007427B8"/>
        </w:tc>
      </w:tr>
      <w:tr w:rsidR="003B0DB7" w:rsidRPr="00E770BD" w14:paraId="096B71CC" w14:textId="77777777" w:rsidTr="00775FC7">
        <w:tc>
          <w:tcPr>
            <w:tcW w:w="731" w:type="dxa"/>
          </w:tcPr>
          <w:p w14:paraId="41189862" w14:textId="77777777" w:rsidR="003B0DB7" w:rsidRPr="00E770BD" w:rsidRDefault="003B0DB7" w:rsidP="007427B8">
            <w:r w:rsidRPr="00E770BD">
              <w:t>4c</w:t>
            </w:r>
          </w:p>
        </w:tc>
        <w:tc>
          <w:tcPr>
            <w:tcW w:w="2583" w:type="dxa"/>
          </w:tcPr>
          <w:p w14:paraId="679AAE8E" w14:textId="77777777" w:rsidR="003B0DB7" w:rsidRPr="00E770BD" w:rsidRDefault="003B0DB7" w:rsidP="007427B8">
            <w:r w:rsidRPr="00E770BD">
              <w:t>Promenades</w:t>
            </w:r>
          </w:p>
        </w:tc>
        <w:tc>
          <w:tcPr>
            <w:tcW w:w="1999" w:type="dxa"/>
          </w:tcPr>
          <w:p w14:paraId="34277E50" w14:textId="77777777" w:rsidR="003B0DB7" w:rsidRPr="00E770BD" w:rsidRDefault="003B0DB7" w:rsidP="007427B8"/>
        </w:tc>
        <w:tc>
          <w:tcPr>
            <w:tcW w:w="1999" w:type="dxa"/>
          </w:tcPr>
          <w:p w14:paraId="6A259F26" w14:textId="77777777" w:rsidR="003B0DB7" w:rsidRPr="00E770BD" w:rsidRDefault="003B0DB7" w:rsidP="007427B8"/>
        </w:tc>
        <w:tc>
          <w:tcPr>
            <w:tcW w:w="1999" w:type="dxa"/>
          </w:tcPr>
          <w:p w14:paraId="405757B6" w14:textId="77777777" w:rsidR="003B0DB7" w:rsidRPr="00E770BD" w:rsidRDefault="003B0DB7" w:rsidP="007427B8"/>
        </w:tc>
        <w:tc>
          <w:tcPr>
            <w:tcW w:w="1999" w:type="dxa"/>
          </w:tcPr>
          <w:p w14:paraId="71CCB1F6" w14:textId="77777777" w:rsidR="003B0DB7" w:rsidRPr="00E770BD" w:rsidRDefault="003B0DB7" w:rsidP="007427B8"/>
        </w:tc>
        <w:tc>
          <w:tcPr>
            <w:tcW w:w="1999" w:type="dxa"/>
          </w:tcPr>
          <w:p w14:paraId="54D42A32" w14:textId="77777777" w:rsidR="003B0DB7" w:rsidRPr="00E770BD" w:rsidRDefault="003B0DB7" w:rsidP="007427B8"/>
        </w:tc>
        <w:tc>
          <w:tcPr>
            <w:tcW w:w="1497" w:type="dxa"/>
          </w:tcPr>
          <w:p w14:paraId="6A639581" w14:textId="77777777" w:rsidR="003B0DB7" w:rsidRPr="00E770BD" w:rsidRDefault="003B0DB7" w:rsidP="007427B8"/>
        </w:tc>
      </w:tr>
      <w:tr w:rsidR="003B0DB7" w:rsidRPr="00E770BD" w14:paraId="3F80D915" w14:textId="77777777" w:rsidTr="00775FC7">
        <w:tc>
          <w:tcPr>
            <w:tcW w:w="731" w:type="dxa"/>
          </w:tcPr>
          <w:p w14:paraId="79F96337" w14:textId="77777777" w:rsidR="003B0DB7" w:rsidRPr="00E770BD" w:rsidRDefault="003B0DB7" w:rsidP="007427B8">
            <w:r w:rsidRPr="00E770BD">
              <w:t>4d</w:t>
            </w:r>
          </w:p>
        </w:tc>
        <w:tc>
          <w:tcPr>
            <w:tcW w:w="2583" w:type="dxa"/>
          </w:tcPr>
          <w:p w14:paraId="6F603973" w14:textId="77777777" w:rsidR="003B0DB7" w:rsidRPr="00E770BD" w:rsidRDefault="003B0DB7" w:rsidP="007427B8">
            <w:r w:rsidRPr="00E770BD">
              <w:t>Rampes</w:t>
            </w:r>
          </w:p>
        </w:tc>
        <w:tc>
          <w:tcPr>
            <w:tcW w:w="1999" w:type="dxa"/>
          </w:tcPr>
          <w:p w14:paraId="5988F660" w14:textId="77777777" w:rsidR="003B0DB7" w:rsidRPr="00E770BD" w:rsidRDefault="003B0DB7" w:rsidP="007427B8"/>
        </w:tc>
        <w:tc>
          <w:tcPr>
            <w:tcW w:w="1999" w:type="dxa"/>
          </w:tcPr>
          <w:p w14:paraId="7660959E" w14:textId="77777777" w:rsidR="003B0DB7" w:rsidRPr="00E770BD" w:rsidRDefault="003B0DB7" w:rsidP="007427B8"/>
        </w:tc>
        <w:tc>
          <w:tcPr>
            <w:tcW w:w="1999" w:type="dxa"/>
          </w:tcPr>
          <w:p w14:paraId="7258B8F2" w14:textId="77777777" w:rsidR="003B0DB7" w:rsidRPr="00E770BD" w:rsidRDefault="003B0DB7" w:rsidP="007427B8"/>
        </w:tc>
        <w:tc>
          <w:tcPr>
            <w:tcW w:w="1999" w:type="dxa"/>
          </w:tcPr>
          <w:p w14:paraId="50BC0124" w14:textId="77777777" w:rsidR="003B0DB7" w:rsidRPr="00E770BD" w:rsidRDefault="003B0DB7" w:rsidP="007427B8"/>
        </w:tc>
        <w:tc>
          <w:tcPr>
            <w:tcW w:w="1999" w:type="dxa"/>
          </w:tcPr>
          <w:p w14:paraId="5784AB34" w14:textId="77777777" w:rsidR="003B0DB7" w:rsidRPr="00E770BD" w:rsidRDefault="003B0DB7" w:rsidP="007427B8"/>
        </w:tc>
        <w:tc>
          <w:tcPr>
            <w:tcW w:w="1497" w:type="dxa"/>
          </w:tcPr>
          <w:p w14:paraId="17A8BDAA" w14:textId="77777777" w:rsidR="003B0DB7" w:rsidRPr="00E770BD" w:rsidRDefault="003B0DB7" w:rsidP="007427B8"/>
        </w:tc>
      </w:tr>
      <w:tr w:rsidR="003B0DB7" w:rsidRPr="00E770BD" w14:paraId="3F74A9C8" w14:textId="77777777" w:rsidTr="00775FC7">
        <w:tc>
          <w:tcPr>
            <w:tcW w:w="731" w:type="dxa"/>
          </w:tcPr>
          <w:p w14:paraId="4D14C88E" w14:textId="77777777" w:rsidR="003B0DB7" w:rsidRPr="00E770BD" w:rsidRDefault="003B0DB7" w:rsidP="007427B8">
            <w:r w:rsidRPr="00E770BD">
              <w:t>4e</w:t>
            </w:r>
          </w:p>
        </w:tc>
        <w:tc>
          <w:tcPr>
            <w:tcW w:w="2583" w:type="dxa"/>
          </w:tcPr>
          <w:p w14:paraId="315EC5D4" w14:textId="77777777" w:rsidR="003B0DB7" w:rsidRPr="00E770BD" w:rsidRDefault="003B0DB7" w:rsidP="007427B8">
            <w:r w:rsidRPr="00E770BD">
              <w:t>Aires de pique-nique familiales en plein air</w:t>
            </w:r>
          </w:p>
        </w:tc>
        <w:tc>
          <w:tcPr>
            <w:tcW w:w="1999" w:type="dxa"/>
          </w:tcPr>
          <w:p w14:paraId="1BD8327B" w14:textId="77777777" w:rsidR="003B0DB7" w:rsidRPr="00E770BD" w:rsidRDefault="003B0DB7" w:rsidP="007427B8"/>
        </w:tc>
        <w:tc>
          <w:tcPr>
            <w:tcW w:w="1999" w:type="dxa"/>
          </w:tcPr>
          <w:p w14:paraId="501551B4" w14:textId="77777777" w:rsidR="003B0DB7" w:rsidRPr="00E770BD" w:rsidRDefault="003B0DB7" w:rsidP="007427B8"/>
        </w:tc>
        <w:tc>
          <w:tcPr>
            <w:tcW w:w="1999" w:type="dxa"/>
          </w:tcPr>
          <w:p w14:paraId="5CEC48FF" w14:textId="77777777" w:rsidR="003B0DB7" w:rsidRPr="00E770BD" w:rsidRDefault="003B0DB7" w:rsidP="007427B8"/>
        </w:tc>
        <w:tc>
          <w:tcPr>
            <w:tcW w:w="1999" w:type="dxa"/>
          </w:tcPr>
          <w:p w14:paraId="6FB939F9" w14:textId="77777777" w:rsidR="003B0DB7" w:rsidRPr="00E770BD" w:rsidRDefault="003B0DB7" w:rsidP="007427B8"/>
        </w:tc>
        <w:tc>
          <w:tcPr>
            <w:tcW w:w="1999" w:type="dxa"/>
          </w:tcPr>
          <w:p w14:paraId="2FF1EF68" w14:textId="77777777" w:rsidR="003B0DB7" w:rsidRPr="00E770BD" w:rsidRDefault="003B0DB7" w:rsidP="007427B8"/>
        </w:tc>
        <w:tc>
          <w:tcPr>
            <w:tcW w:w="1497" w:type="dxa"/>
          </w:tcPr>
          <w:p w14:paraId="6F7A3CA0" w14:textId="77777777" w:rsidR="003B0DB7" w:rsidRPr="00E770BD" w:rsidRDefault="003B0DB7" w:rsidP="007427B8"/>
        </w:tc>
      </w:tr>
      <w:tr w:rsidR="003B0DB7" w:rsidRPr="00E770BD" w14:paraId="41450678" w14:textId="77777777" w:rsidTr="00775FC7">
        <w:tc>
          <w:tcPr>
            <w:tcW w:w="731" w:type="dxa"/>
          </w:tcPr>
          <w:p w14:paraId="79A2279B" w14:textId="77777777" w:rsidR="003B0DB7" w:rsidRPr="00E770BD" w:rsidRDefault="003B0DB7" w:rsidP="007427B8">
            <w:r w:rsidRPr="00E770BD">
              <w:t>4f</w:t>
            </w:r>
          </w:p>
        </w:tc>
        <w:tc>
          <w:tcPr>
            <w:tcW w:w="2583" w:type="dxa"/>
          </w:tcPr>
          <w:p w14:paraId="5CD67039" w14:textId="77777777" w:rsidR="003B0DB7" w:rsidRPr="00E770BD" w:rsidRDefault="003B0DB7" w:rsidP="007427B8">
            <w:r w:rsidRPr="00E770BD">
              <w:t xml:space="preserve">Trottoirs (généralement </w:t>
            </w:r>
            <w:r w:rsidRPr="00E770BD">
              <w:lastRenderedPageBreak/>
              <w:t>pavés / en ciment)</w:t>
            </w:r>
          </w:p>
        </w:tc>
        <w:tc>
          <w:tcPr>
            <w:tcW w:w="1999" w:type="dxa"/>
          </w:tcPr>
          <w:p w14:paraId="299C31EB" w14:textId="77777777" w:rsidR="003B0DB7" w:rsidRPr="00E770BD" w:rsidRDefault="003B0DB7" w:rsidP="007427B8"/>
        </w:tc>
        <w:tc>
          <w:tcPr>
            <w:tcW w:w="1999" w:type="dxa"/>
          </w:tcPr>
          <w:p w14:paraId="6833DDD5" w14:textId="77777777" w:rsidR="003B0DB7" w:rsidRPr="00E770BD" w:rsidRDefault="003B0DB7" w:rsidP="007427B8"/>
        </w:tc>
        <w:tc>
          <w:tcPr>
            <w:tcW w:w="1999" w:type="dxa"/>
          </w:tcPr>
          <w:p w14:paraId="28D22FF0" w14:textId="77777777" w:rsidR="003B0DB7" w:rsidRPr="00E770BD" w:rsidRDefault="003B0DB7" w:rsidP="007427B8"/>
        </w:tc>
        <w:tc>
          <w:tcPr>
            <w:tcW w:w="1999" w:type="dxa"/>
          </w:tcPr>
          <w:p w14:paraId="2285D1D2" w14:textId="77777777" w:rsidR="003B0DB7" w:rsidRPr="00E770BD" w:rsidRDefault="003B0DB7" w:rsidP="007427B8"/>
        </w:tc>
        <w:tc>
          <w:tcPr>
            <w:tcW w:w="1999" w:type="dxa"/>
          </w:tcPr>
          <w:p w14:paraId="02CF31A5" w14:textId="77777777" w:rsidR="003B0DB7" w:rsidRPr="00E770BD" w:rsidRDefault="003B0DB7" w:rsidP="007427B8"/>
        </w:tc>
        <w:tc>
          <w:tcPr>
            <w:tcW w:w="1497" w:type="dxa"/>
          </w:tcPr>
          <w:p w14:paraId="61B03DF0" w14:textId="77777777" w:rsidR="003B0DB7" w:rsidRPr="00E770BD" w:rsidRDefault="003B0DB7" w:rsidP="007427B8"/>
        </w:tc>
      </w:tr>
      <w:tr w:rsidR="003B0DB7" w:rsidRPr="00E770BD" w14:paraId="4BBBBCF2" w14:textId="77777777" w:rsidTr="00775FC7">
        <w:tc>
          <w:tcPr>
            <w:tcW w:w="731" w:type="dxa"/>
          </w:tcPr>
          <w:p w14:paraId="1015F1C1" w14:textId="77777777" w:rsidR="003B0DB7" w:rsidRPr="00E770BD" w:rsidRDefault="003B0DB7" w:rsidP="007427B8">
            <w:r w:rsidRPr="00E770BD">
              <w:t>4g</w:t>
            </w:r>
          </w:p>
        </w:tc>
        <w:tc>
          <w:tcPr>
            <w:tcW w:w="2583" w:type="dxa"/>
          </w:tcPr>
          <w:p w14:paraId="34E82985" w14:textId="77777777" w:rsidR="003B0DB7" w:rsidRPr="00E770BD" w:rsidRDefault="003B0DB7" w:rsidP="007427B8">
            <w:r w:rsidRPr="00E770BD">
              <w:t>Petits chemins / Passages / Sentiers / Pistes / Passerelles (</w:t>
            </w:r>
            <w:r>
              <w:t>s</w:t>
            </w:r>
            <w:r w:rsidRPr="00E770BD">
              <w:t>itués en bordure de la route)</w:t>
            </w:r>
          </w:p>
        </w:tc>
        <w:tc>
          <w:tcPr>
            <w:tcW w:w="1999" w:type="dxa"/>
          </w:tcPr>
          <w:p w14:paraId="498D93D4" w14:textId="77777777" w:rsidR="003B0DB7" w:rsidRPr="00E770BD" w:rsidRDefault="003B0DB7" w:rsidP="007427B8"/>
        </w:tc>
        <w:tc>
          <w:tcPr>
            <w:tcW w:w="1999" w:type="dxa"/>
          </w:tcPr>
          <w:p w14:paraId="576D14EA" w14:textId="77777777" w:rsidR="003B0DB7" w:rsidRPr="00E770BD" w:rsidRDefault="003B0DB7" w:rsidP="007427B8"/>
        </w:tc>
        <w:tc>
          <w:tcPr>
            <w:tcW w:w="1999" w:type="dxa"/>
          </w:tcPr>
          <w:p w14:paraId="0EC83A3D" w14:textId="77777777" w:rsidR="003B0DB7" w:rsidRPr="00E770BD" w:rsidRDefault="003B0DB7" w:rsidP="007427B8"/>
        </w:tc>
        <w:tc>
          <w:tcPr>
            <w:tcW w:w="1999" w:type="dxa"/>
          </w:tcPr>
          <w:p w14:paraId="326EF8D9" w14:textId="77777777" w:rsidR="003B0DB7" w:rsidRPr="00E770BD" w:rsidRDefault="003B0DB7" w:rsidP="007427B8"/>
        </w:tc>
        <w:tc>
          <w:tcPr>
            <w:tcW w:w="1999" w:type="dxa"/>
          </w:tcPr>
          <w:p w14:paraId="664D69A2" w14:textId="77777777" w:rsidR="003B0DB7" w:rsidRPr="00E770BD" w:rsidRDefault="003B0DB7" w:rsidP="007427B8"/>
        </w:tc>
        <w:tc>
          <w:tcPr>
            <w:tcW w:w="1497" w:type="dxa"/>
          </w:tcPr>
          <w:p w14:paraId="42DA4CA9" w14:textId="77777777" w:rsidR="003B0DB7" w:rsidRPr="00E770BD" w:rsidRDefault="003B0DB7" w:rsidP="007427B8"/>
        </w:tc>
      </w:tr>
      <w:tr w:rsidR="003B0DB7" w:rsidRPr="00E770BD" w14:paraId="75B1CCF0" w14:textId="77777777" w:rsidTr="00775FC7">
        <w:tc>
          <w:tcPr>
            <w:tcW w:w="731" w:type="dxa"/>
          </w:tcPr>
          <w:p w14:paraId="7C4C69AD" w14:textId="77777777" w:rsidR="003B0DB7" w:rsidRPr="00E770BD" w:rsidRDefault="003B0DB7" w:rsidP="007427B8">
            <w:r w:rsidRPr="00E770BD">
              <w:t>4h</w:t>
            </w:r>
          </w:p>
        </w:tc>
        <w:tc>
          <w:tcPr>
            <w:tcW w:w="2583" w:type="dxa"/>
          </w:tcPr>
          <w:p w14:paraId="1A7F02EB" w14:textId="77777777" w:rsidR="003B0DB7" w:rsidRPr="00E770BD" w:rsidRDefault="003B0DB7" w:rsidP="007427B8">
            <w:r w:rsidRPr="00E770BD">
              <w:t>Espaces de stationnement accessibles</w:t>
            </w:r>
          </w:p>
        </w:tc>
        <w:tc>
          <w:tcPr>
            <w:tcW w:w="1999" w:type="dxa"/>
          </w:tcPr>
          <w:p w14:paraId="159FA899" w14:textId="77777777" w:rsidR="003B0DB7" w:rsidRPr="00E770BD" w:rsidRDefault="003B0DB7" w:rsidP="007427B8"/>
        </w:tc>
        <w:tc>
          <w:tcPr>
            <w:tcW w:w="1999" w:type="dxa"/>
          </w:tcPr>
          <w:p w14:paraId="2913A40A" w14:textId="77777777" w:rsidR="003B0DB7" w:rsidRPr="00E770BD" w:rsidRDefault="003B0DB7" w:rsidP="007427B8"/>
        </w:tc>
        <w:tc>
          <w:tcPr>
            <w:tcW w:w="1999" w:type="dxa"/>
          </w:tcPr>
          <w:p w14:paraId="7188DEC8" w14:textId="77777777" w:rsidR="003B0DB7" w:rsidRPr="00E770BD" w:rsidRDefault="003B0DB7" w:rsidP="007427B8"/>
        </w:tc>
        <w:tc>
          <w:tcPr>
            <w:tcW w:w="1999" w:type="dxa"/>
          </w:tcPr>
          <w:p w14:paraId="2AD7A5FA" w14:textId="77777777" w:rsidR="003B0DB7" w:rsidRPr="00E770BD" w:rsidRDefault="003B0DB7" w:rsidP="007427B8"/>
        </w:tc>
        <w:tc>
          <w:tcPr>
            <w:tcW w:w="1999" w:type="dxa"/>
          </w:tcPr>
          <w:p w14:paraId="2E074376" w14:textId="77777777" w:rsidR="003B0DB7" w:rsidRPr="00E770BD" w:rsidRDefault="003B0DB7" w:rsidP="007427B8"/>
        </w:tc>
        <w:tc>
          <w:tcPr>
            <w:tcW w:w="1497" w:type="dxa"/>
          </w:tcPr>
          <w:p w14:paraId="67B3BEF6" w14:textId="77777777" w:rsidR="003B0DB7" w:rsidRPr="00E770BD" w:rsidRDefault="003B0DB7" w:rsidP="007427B8"/>
        </w:tc>
      </w:tr>
      <w:tr w:rsidR="003B0DB7" w:rsidRPr="00E770BD" w14:paraId="6E93EB63" w14:textId="77777777" w:rsidTr="00775FC7">
        <w:tc>
          <w:tcPr>
            <w:tcW w:w="731" w:type="dxa"/>
          </w:tcPr>
          <w:p w14:paraId="411010C4" w14:textId="77777777" w:rsidR="003B0DB7" w:rsidRPr="00E770BD" w:rsidRDefault="003B0DB7" w:rsidP="007427B8">
            <w:r w:rsidRPr="00E770BD">
              <w:lastRenderedPageBreak/>
              <w:t>4i</w:t>
            </w:r>
          </w:p>
        </w:tc>
        <w:tc>
          <w:tcPr>
            <w:tcW w:w="2583" w:type="dxa"/>
          </w:tcPr>
          <w:p w14:paraId="20601987" w14:textId="77777777" w:rsidR="003B0DB7" w:rsidRPr="00E770BD" w:rsidRDefault="003B0DB7" w:rsidP="007427B8">
            <w:r w:rsidRPr="00E770BD">
              <w:t>Allées / Couloirs d'accès</w:t>
            </w:r>
          </w:p>
        </w:tc>
        <w:tc>
          <w:tcPr>
            <w:tcW w:w="1999" w:type="dxa"/>
          </w:tcPr>
          <w:p w14:paraId="21C02038" w14:textId="77777777" w:rsidR="003B0DB7" w:rsidRPr="00E770BD" w:rsidRDefault="003B0DB7" w:rsidP="007427B8"/>
        </w:tc>
        <w:tc>
          <w:tcPr>
            <w:tcW w:w="1999" w:type="dxa"/>
          </w:tcPr>
          <w:p w14:paraId="62A0C574" w14:textId="77777777" w:rsidR="003B0DB7" w:rsidRPr="00E770BD" w:rsidRDefault="003B0DB7" w:rsidP="007427B8"/>
        </w:tc>
        <w:tc>
          <w:tcPr>
            <w:tcW w:w="1999" w:type="dxa"/>
          </w:tcPr>
          <w:p w14:paraId="4CC3ED6C" w14:textId="77777777" w:rsidR="003B0DB7" w:rsidRPr="00E770BD" w:rsidRDefault="003B0DB7" w:rsidP="007427B8"/>
        </w:tc>
        <w:tc>
          <w:tcPr>
            <w:tcW w:w="1999" w:type="dxa"/>
          </w:tcPr>
          <w:p w14:paraId="137832DC" w14:textId="77777777" w:rsidR="003B0DB7" w:rsidRPr="00E770BD" w:rsidRDefault="003B0DB7" w:rsidP="007427B8"/>
        </w:tc>
        <w:tc>
          <w:tcPr>
            <w:tcW w:w="1999" w:type="dxa"/>
          </w:tcPr>
          <w:p w14:paraId="0543E79C" w14:textId="77777777" w:rsidR="003B0DB7" w:rsidRPr="00E770BD" w:rsidRDefault="003B0DB7" w:rsidP="007427B8"/>
        </w:tc>
        <w:tc>
          <w:tcPr>
            <w:tcW w:w="1497" w:type="dxa"/>
          </w:tcPr>
          <w:p w14:paraId="1918FC4E" w14:textId="77777777" w:rsidR="003B0DB7" w:rsidRPr="00E770BD" w:rsidRDefault="003B0DB7" w:rsidP="007427B8"/>
        </w:tc>
      </w:tr>
      <w:tr w:rsidR="003B0DB7" w:rsidRPr="00E770BD" w14:paraId="14E1FFEE" w14:textId="77777777" w:rsidTr="00775FC7">
        <w:tc>
          <w:tcPr>
            <w:tcW w:w="731" w:type="dxa"/>
          </w:tcPr>
          <w:p w14:paraId="3BBA37DD" w14:textId="77777777" w:rsidR="003B0DB7" w:rsidRPr="00E770BD" w:rsidRDefault="003B0DB7" w:rsidP="007427B8">
            <w:r w:rsidRPr="00E770BD">
              <w:t>4j</w:t>
            </w:r>
          </w:p>
        </w:tc>
        <w:tc>
          <w:tcPr>
            <w:tcW w:w="2583" w:type="dxa"/>
          </w:tcPr>
          <w:p w14:paraId="71FDFFB6" w14:textId="77777777" w:rsidR="003B0DB7" w:rsidRPr="00E770BD" w:rsidRDefault="003B0DB7" w:rsidP="007427B8">
            <w:r w:rsidRPr="00E770BD">
              <w:t>Signalisation</w:t>
            </w:r>
          </w:p>
        </w:tc>
        <w:tc>
          <w:tcPr>
            <w:tcW w:w="1999" w:type="dxa"/>
          </w:tcPr>
          <w:p w14:paraId="3847CE92" w14:textId="77777777" w:rsidR="003B0DB7" w:rsidRPr="00E770BD" w:rsidRDefault="003B0DB7" w:rsidP="007427B8"/>
        </w:tc>
        <w:tc>
          <w:tcPr>
            <w:tcW w:w="1999" w:type="dxa"/>
          </w:tcPr>
          <w:p w14:paraId="35CC8EC8" w14:textId="77777777" w:rsidR="003B0DB7" w:rsidRPr="00E770BD" w:rsidRDefault="003B0DB7" w:rsidP="007427B8"/>
        </w:tc>
        <w:tc>
          <w:tcPr>
            <w:tcW w:w="1999" w:type="dxa"/>
          </w:tcPr>
          <w:p w14:paraId="038E5D09" w14:textId="77777777" w:rsidR="003B0DB7" w:rsidRPr="00E770BD" w:rsidRDefault="003B0DB7" w:rsidP="007427B8"/>
        </w:tc>
        <w:tc>
          <w:tcPr>
            <w:tcW w:w="1999" w:type="dxa"/>
          </w:tcPr>
          <w:p w14:paraId="0793D599" w14:textId="77777777" w:rsidR="003B0DB7" w:rsidRPr="00E770BD" w:rsidRDefault="003B0DB7" w:rsidP="007427B8"/>
        </w:tc>
        <w:tc>
          <w:tcPr>
            <w:tcW w:w="1999" w:type="dxa"/>
          </w:tcPr>
          <w:p w14:paraId="4D761251" w14:textId="77777777" w:rsidR="003B0DB7" w:rsidRPr="00E770BD" w:rsidRDefault="003B0DB7" w:rsidP="007427B8"/>
        </w:tc>
        <w:tc>
          <w:tcPr>
            <w:tcW w:w="1497" w:type="dxa"/>
          </w:tcPr>
          <w:p w14:paraId="45A98F0F" w14:textId="77777777" w:rsidR="003B0DB7" w:rsidRPr="00E770BD" w:rsidRDefault="003B0DB7" w:rsidP="007427B8"/>
        </w:tc>
      </w:tr>
      <w:tr w:rsidR="003B0DB7" w:rsidRPr="00E770BD" w14:paraId="3719CAA5" w14:textId="77777777" w:rsidTr="00775FC7">
        <w:tc>
          <w:tcPr>
            <w:tcW w:w="731" w:type="dxa"/>
          </w:tcPr>
          <w:p w14:paraId="3D23F9E5" w14:textId="77777777" w:rsidR="003B0DB7" w:rsidRPr="00E770BD" w:rsidRDefault="003B0DB7" w:rsidP="007427B8">
            <w:r w:rsidRPr="00E770BD">
              <w:t>4k</w:t>
            </w:r>
          </w:p>
        </w:tc>
        <w:tc>
          <w:tcPr>
            <w:tcW w:w="2583" w:type="dxa"/>
          </w:tcPr>
          <w:p w14:paraId="28369505" w14:textId="77777777" w:rsidR="003B0DB7" w:rsidRPr="00E770BD" w:rsidRDefault="003B0DB7" w:rsidP="007427B8">
            <w:r w:rsidRPr="00E770BD">
              <w:t>Comptoirs de service à la clientèle</w:t>
            </w:r>
          </w:p>
        </w:tc>
        <w:tc>
          <w:tcPr>
            <w:tcW w:w="1999" w:type="dxa"/>
          </w:tcPr>
          <w:p w14:paraId="50FF9797" w14:textId="77777777" w:rsidR="003B0DB7" w:rsidRPr="00E770BD" w:rsidRDefault="003B0DB7" w:rsidP="007427B8"/>
        </w:tc>
        <w:tc>
          <w:tcPr>
            <w:tcW w:w="1999" w:type="dxa"/>
          </w:tcPr>
          <w:p w14:paraId="78674D39" w14:textId="77777777" w:rsidR="003B0DB7" w:rsidRPr="00E770BD" w:rsidRDefault="003B0DB7" w:rsidP="007427B8"/>
        </w:tc>
        <w:tc>
          <w:tcPr>
            <w:tcW w:w="1999" w:type="dxa"/>
          </w:tcPr>
          <w:p w14:paraId="2E0A8DF3" w14:textId="77777777" w:rsidR="003B0DB7" w:rsidRPr="00E770BD" w:rsidRDefault="003B0DB7" w:rsidP="007427B8"/>
        </w:tc>
        <w:tc>
          <w:tcPr>
            <w:tcW w:w="1999" w:type="dxa"/>
          </w:tcPr>
          <w:p w14:paraId="65F4820F" w14:textId="77777777" w:rsidR="003B0DB7" w:rsidRPr="00E770BD" w:rsidRDefault="003B0DB7" w:rsidP="007427B8"/>
        </w:tc>
        <w:tc>
          <w:tcPr>
            <w:tcW w:w="1999" w:type="dxa"/>
          </w:tcPr>
          <w:p w14:paraId="702E7108" w14:textId="77777777" w:rsidR="003B0DB7" w:rsidRPr="00E770BD" w:rsidRDefault="003B0DB7" w:rsidP="007427B8"/>
        </w:tc>
        <w:tc>
          <w:tcPr>
            <w:tcW w:w="1497" w:type="dxa"/>
          </w:tcPr>
          <w:p w14:paraId="40B33C36" w14:textId="77777777" w:rsidR="003B0DB7" w:rsidRPr="00E770BD" w:rsidRDefault="003B0DB7" w:rsidP="007427B8"/>
        </w:tc>
      </w:tr>
      <w:tr w:rsidR="003B0DB7" w:rsidRPr="00E770BD" w14:paraId="25B2766A" w14:textId="77777777" w:rsidTr="00775FC7">
        <w:tc>
          <w:tcPr>
            <w:tcW w:w="731" w:type="dxa"/>
          </w:tcPr>
          <w:p w14:paraId="737FEC69" w14:textId="77777777" w:rsidR="003B0DB7" w:rsidRPr="00E770BD" w:rsidRDefault="003B0DB7" w:rsidP="007427B8">
            <w:r w:rsidRPr="00E770BD">
              <w:t>4l</w:t>
            </w:r>
          </w:p>
        </w:tc>
        <w:tc>
          <w:tcPr>
            <w:tcW w:w="2583" w:type="dxa"/>
          </w:tcPr>
          <w:p w14:paraId="0D9D7B7F" w14:textId="77777777" w:rsidR="003B0DB7" w:rsidRPr="00E770BD" w:rsidRDefault="003B0DB7" w:rsidP="007427B8">
            <w:r w:rsidRPr="00E770BD">
              <w:t>Salles d'attente / Salles de réception / Halls</w:t>
            </w:r>
          </w:p>
        </w:tc>
        <w:tc>
          <w:tcPr>
            <w:tcW w:w="1999" w:type="dxa"/>
          </w:tcPr>
          <w:p w14:paraId="6D977AA5" w14:textId="77777777" w:rsidR="003B0DB7" w:rsidRPr="00E770BD" w:rsidRDefault="003B0DB7" w:rsidP="007427B8"/>
        </w:tc>
        <w:tc>
          <w:tcPr>
            <w:tcW w:w="1999" w:type="dxa"/>
          </w:tcPr>
          <w:p w14:paraId="6748FF07" w14:textId="77777777" w:rsidR="003B0DB7" w:rsidRPr="00E770BD" w:rsidRDefault="003B0DB7" w:rsidP="007427B8"/>
        </w:tc>
        <w:tc>
          <w:tcPr>
            <w:tcW w:w="1999" w:type="dxa"/>
          </w:tcPr>
          <w:p w14:paraId="766CAFBE" w14:textId="77777777" w:rsidR="003B0DB7" w:rsidRPr="00E770BD" w:rsidRDefault="003B0DB7" w:rsidP="007427B8"/>
        </w:tc>
        <w:tc>
          <w:tcPr>
            <w:tcW w:w="1999" w:type="dxa"/>
          </w:tcPr>
          <w:p w14:paraId="429F040F" w14:textId="77777777" w:rsidR="003B0DB7" w:rsidRPr="00E770BD" w:rsidRDefault="003B0DB7" w:rsidP="007427B8"/>
        </w:tc>
        <w:tc>
          <w:tcPr>
            <w:tcW w:w="1999" w:type="dxa"/>
          </w:tcPr>
          <w:p w14:paraId="696B8CFC" w14:textId="77777777" w:rsidR="003B0DB7" w:rsidRPr="00E770BD" w:rsidRDefault="003B0DB7" w:rsidP="007427B8"/>
        </w:tc>
        <w:tc>
          <w:tcPr>
            <w:tcW w:w="1497" w:type="dxa"/>
          </w:tcPr>
          <w:p w14:paraId="5E0CA212" w14:textId="77777777" w:rsidR="003B0DB7" w:rsidRPr="00E770BD" w:rsidRDefault="003B0DB7" w:rsidP="007427B8"/>
        </w:tc>
      </w:tr>
      <w:tr w:rsidR="003B0DB7" w:rsidRPr="00E770BD" w14:paraId="481E5013" w14:textId="77777777" w:rsidTr="00775FC7">
        <w:tc>
          <w:tcPr>
            <w:tcW w:w="731" w:type="dxa"/>
          </w:tcPr>
          <w:p w14:paraId="4A758D3C" w14:textId="77777777" w:rsidR="003B0DB7" w:rsidRPr="00E770BD" w:rsidRDefault="003B0DB7" w:rsidP="007427B8">
            <w:r w:rsidRPr="00E770BD">
              <w:lastRenderedPageBreak/>
              <w:t>4m</w:t>
            </w:r>
          </w:p>
        </w:tc>
        <w:tc>
          <w:tcPr>
            <w:tcW w:w="2583" w:type="dxa"/>
          </w:tcPr>
          <w:p w14:paraId="1AB810A3" w14:textId="77777777" w:rsidR="003B0DB7" w:rsidRPr="00E770BD" w:rsidRDefault="003B0DB7" w:rsidP="007427B8">
            <w:r w:rsidRPr="00E770BD">
              <w:t>Entrée principale</w:t>
            </w:r>
          </w:p>
        </w:tc>
        <w:tc>
          <w:tcPr>
            <w:tcW w:w="1999" w:type="dxa"/>
          </w:tcPr>
          <w:p w14:paraId="22630EE4" w14:textId="77777777" w:rsidR="003B0DB7" w:rsidRPr="00E770BD" w:rsidRDefault="003B0DB7" w:rsidP="007427B8"/>
        </w:tc>
        <w:tc>
          <w:tcPr>
            <w:tcW w:w="1999" w:type="dxa"/>
          </w:tcPr>
          <w:p w14:paraId="4D3EF3DB" w14:textId="77777777" w:rsidR="003B0DB7" w:rsidRPr="00E770BD" w:rsidRDefault="003B0DB7" w:rsidP="007427B8"/>
        </w:tc>
        <w:tc>
          <w:tcPr>
            <w:tcW w:w="1999" w:type="dxa"/>
          </w:tcPr>
          <w:p w14:paraId="031DE6CA" w14:textId="77777777" w:rsidR="003B0DB7" w:rsidRPr="00E770BD" w:rsidRDefault="003B0DB7" w:rsidP="007427B8"/>
        </w:tc>
        <w:tc>
          <w:tcPr>
            <w:tcW w:w="1999" w:type="dxa"/>
          </w:tcPr>
          <w:p w14:paraId="2D2B78C6" w14:textId="77777777" w:rsidR="003B0DB7" w:rsidRPr="00E770BD" w:rsidRDefault="003B0DB7" w:rsidP="007427B8"/>
        </w:tc>
        <w:tc>
          <w:tcPr>
            <w:tcW w:w="1999" w:type="dxa"/>
          </w:tcPr>
          <w:p w14:paraId="77C50FE8" w14:textId="77777777" w:rsidR="003B0DB7" w:rsidRPr="00E770BD" w:rsidRDefault="003B0DB7" w:rsidP="007427B8"/>
        </w:tc>
        <w:tc>
          <w:tcPr>
            <w:tcW w:w="1497" w:type="dxa"/>
          </w:tcPr>
          <w:p w14:paraId="5E002F2A" w14:textId="77777777" w:rsidR="003B0DB7" w:rsidRPr="00E770BD" w:rsidRDefault="003B0DB7" w:rsidP="007427B8"/>
        </w:tc>
      </w:tr>
      <w:tr w:rsidR="003B0DB7" w:rsidRPr="00E770BD" w14:paraId="35C12917" w14:textId="77777777" w:rsidTr="00775FC7">
        <w:tc>
          <w:tcPr>
            <w:tcW w:w="731" w:type="dxa"/>
          </w:tcPr>
          <w:p w14:paraId="4DF2BF5E" w14:textId="77777777" w:rsidR="003B0DB7" w:rsidRPr="00E770BD" w:rsidRDefault="003B0DB7" w:rsidP="007427B8">
            <w:r w:rsidRPr="00E770BD">
              <w:t>4n</w:t>
            </w:r>
          </w:p>
        </w:tc>
        <w:tc>
          <w:tcPr>
            <w:tcW w:w="2583" w:type="dxa"/>
          </w:tcPr>
          <w:p w14:paraId="74A46A83" w14:textId="77777777" w:rsidR="003B0DB7" w:rsidRPr="00E770BD" w:rsidRDefault="003B0DB7" w:rsidP="007427B8">
            <w:r w:rsidRPr="00E770BD">
              <w:t>Revêtement de plancher intérieur (p. ex., tapis à poils courts)</w:t>
            </w:r>
          </w:p>
        </w:tc>
        <w:tc>
          <w:tcPr>
            <w:tcW w:w="1999" w:type="dxa"/>
          </w:tcPr>
          <w:p w14:paraId="62971CF9" w14:textId="77777777" w:rsidR="003B0DB7" w:rsidRPr="00E770BD" w:rsidRDefault="003B0DB7" w:rsidP="007427B8"/>
        </w:tc>
        <w:tc>
          <w:tcPr>
            <w:tcW w:w="1999" w:type="dxa"/>
          </w:tcPr>
          <w:p w14:paraId="5A3F602F" w14:textId="77777777" w:rsidR="003B0DB7" w:rsidRPr="00E770BD" w:rsidRDefault="003B0DB7" w:rsidP="007427B8"/>
        </w:tc>
        <w:tc>
          <w:tcPr>
            <w:tcW w:w="1999" w:type="dxa"/>
          </w:tcPr>
          <w:p w14:paraId="4C59E236" w14:textId="77777777" w:rsidR="003B0DB7" w:rsidRPr="00E770BD" w:rsidRDefault="003B0DB7" w:rsidP="007427B8"/>
        </w:tc>
        <w:tc>
          <w:tcPr>
            <w:tcW w:w="1999" w:type="dxa"/>
          </w:tcPr>
          <w:p w14:paraId="2F48041D" w14:textId="77777777" w:rsidR="003B0DB7" w:rsidRPr="00E770BD" w:rsidRDefault="003B0DB7" w:rsidP="007427B8"/>
        </w:tc>
        <w:tc>
          <w:tcPr>
            <w:tcW w:w="1999" w:type="dxa"/>
          </w:tcPr>
          <w:p w14:paraId="78D2A5D9" w14:textId="77777777" w:rsidR="003B0DB7" w:rsidRPr="00E770BD" w:rsidRDefault="003B0DB7" w:rsidP="007427B8"/>
        </w:tc>
        <w:tc>
          <w:tcPr>
            <w:tcW w:w="1497" w:type="dxa"/>
          </w:tcPr>
          <w:p w14:paraId="44316374" w14:textId="77777777" w:rsidR="003B0DB7" w:rsidRPr="00E770BD" w:rsidRDefault="003B0DB7" w:rsidP="007427B8"/>
        </w:tc>
      </w:tr>
      <w:tr w:rsidR="003B0DB7" w:rsidRPr="00E770BD" w14:paraId="766CD27A" w14:textId="77777777" w:rsidTr="00775FC7">
        <w:tc>
          <w:tcPr>
            <w:tcW w:w="731" w:type="dxa"/>
          </w:tcPr>
          <w:p w14:paraId="4E5229ED" w14:textId="77777777" w:rsidR="003B0DB7" w:rsidRPr="00E770BD" w:rsidRDefault="003B0DB7" w:rsidP="007427B8">
            <w:r w:rsidRPr="00E770BD">
              <w:t>4o</w:t>
            </w:r>
          </w:p>
        </w:tc>
        <w:tc>
          <w:tcPr>
            <w:tcW w:w="2583" w:type="dxa"/>
          </w:tcPr>
          <w:p w14:paraId="411F4961" w14:textId="77777777" w:rsidR="003B0DB7" w:rsidRPr="00E770BD" w:rsidRDefault="003B0DB7" w:rsidP="007427B8">
            <w:r w:rsidRPr="00E770BD">
              <w:t>Toilettes</w:t>
            </w:r>
          </w:p>
        </w:tc>
        <w:tc>
          <w:tcPr>
            <w:tcW w:w="1999" w:type="dxa"/>
          </w:tcPr>
          <w:p w14:paraId="684EF7BC" w14:textId="77777777" w:rsidR="003B0DB7" w:rsidRPr="00E770BD" w:rsidRDefault="003B0DB7" w:rsidP="007427B8"/>
        </w:tc>
        <w:tc>
          <w:tcPr>
            <w:tcW w:w="1999" w:type="dxa"/>
          </w:tcPr>
          <w:p w14:paraId="3882DDE9" w14:textId="77777777" w:rsidR="003B0DB7" w:rsidRPr="00E770BD" w:rsidRDefault="003B0DB7" w:rsidP="007427B8"/>
        </w:tc>
        <w:tc>
          <w:tcPr>
            <w:tcW w:w="1999" w:type="dxa"/>
          </w:tcPr>
          <w:p w14:paraId="0F87FBBB" w14:textId="77777777" w:rsidR="003B0DB7" w:rsidRPr="00E770BD" w:rsidRDefault="003B0DB7" w:rsidP="007427B8"/>
        </w:tc>
        <w:tc>
          <w:tcPr>
            <w:tcW w:w="1999" w:type="dxa"/>
          </w:tcPr>
          <w:p w14:paraId="6ED0DE5E" w14:textId="77777777" w:rsidR="003B0DB7" w:rsidRPr="00E770BD" w:rsidRDefault="003B0DB7" w:rsidP="007427B8"/>
        </w:tc>
        <w:tc>
          <w:tcPr>
            <w:tcW w:w="1999" w:type="dxa"/>
          </w:tcPr>
          <w:p w14:paraId="5DEFA725" w14:textId="77777777" w:rsidR="003B0DB7" w:rsidRPr="00E770BD" w:rsidRDefault="003B0DB7" w:rsidP="007427B8"/>
        </w:tc>
        <w:tc>
          <w:tcPr>
            <w:tcW w:w="1497" w:type="dxa"/>
          </w:tcPr>
          <w:p w14:paraId="4DEC1EF7" w14:textId="77777777" w:rsidR="003B0DB7" w:rsidRPr="00E770BD" w:rsidRDefault="003B0DB7" w:rsidP="007427B8"/>
        </w:tc>
      </w:tr>
      <w:tr w:rsidR="003B0DB7" w:rsidRPr="00E770BD" w14:paraId="570A2292" w14:textId="77777777" w:rsidTr="00775FC7">
        <w:tc>
          <w:tcPr>
            <w:tcW w:w="731" w:type="dxa"/>
          </w:tcPr>
          <w:p w14:paraId="47D38FFA" w14:textId="77777777" w:rsidR="003B0DB7" w:rsidRPr="00E770BD" w:rsidRDefault="003B0DB7" w:rsidP="007427B8">
            <w:r w:rsidRPr="00E770BD">
              <w:t>4p</w:t>
            </w:r>
          </w:p>
        </w:tc>
        <w:tc>
          <w:tcPr>
            <w:tcW w:w="2583" w:type="dxa"/>
          </w:tcPr>
          <w:p w14:paraId="1A4734D3" w14:textId="77777777" w:rsidR="003B0DB7" w:rsidRPr="00E770BD" w:rsidRDefault="003B0DB7" w:rsidP="007427B8">
            <w:r w:rsidRPr="00E770BD">
              <w:t>Accès à l'étage supérieur</w:t>
            </w:r>
          </w:p>
        </w:tc>
        <w:tc>
          <w:tcPr>
            <w:tcW w:w="1999" w:type="dxa"/>
          </w:tcPr>
          <w:p w14:paraId="38C255AC" w14:textId="77777777" w:rsidR="003B0DB7" w:rsidRPr="00E770BD" w:rsidRDefault="003B0DB7" w:rsidP="007427B8"/>
        </w:tc>
        <w:tc>
          <w:tcPr>
            <w:tcW w:w="1999" w:type="dxa"/>
          </w:tcPr>
          <w:p w14:paraId="125D8B38" w14:textId="77777777" w:rsidR="003B0DB7" w:rsidRPr="00E770BD" w:rsidRDefault="003B0DB7" w:rsidP="007427B8"/>
        </w:tc>
        <w:tc>
          <w:tcPr>
            <w:tcW w:w="1999" w:type="dxa"/>
          </w:tcPr>
          <w:p w14:paraId="29B28DC1" w14:textId="77777777" w:rsidR="003B0DB7" w:rsidRPr="00E770BD" w:rsidRDefault="003B0DB7" w:rsidP="007427B8"/>
        </w:tc>
        <w:tc>
          <w:tcPr>
            <w:tcW w:w="1999" w:type="dxa"/>
          </w:tcPr>
          <w:p w14:paraId="41F4F79C" w14:textId="77777777" w:rsidR="003B0DB7" w:rsidRPr="00E770BD" w:rsidRDefault="003B0DB7" w:rsidP="007427B8"/>
        </w:tc>
        <w:tc>
          <w:tcPr>
            <w:tcW w:w="1999" w:type="dxa"/>
          </w:tcPr>
          <w:p w14:paraId="6DCBF4FC" w14:textId="77777777" w:rsidR="003B0DB7" w:rsidRPr="00E770BD" w:rsidRDefault="003B0DB7" w:rsidP="007427B8"/>
        </w:tc>
        <w:tc>
          <w:tcPr>
            <w:tcW w:w="1497" w:type="dxa"/>
          </w:tcPr>
          <w:p w14:paraId="4482552B" w14:textId="77777777" w:rsidR="003B0DB7" w:rsidRPr="00E770BD" w:rsidRDefault="003B0DB7" w:rsidP="007427B8"/>
        </w:tc>
      </w:tr>
      <w:tr w:rsidR="003B0DB7" w:rsidRPr="00E770BD" w14:paraId="495982E8" w14:textId="77777777" w:rsidTr="00775FC7">
        <w:tc>
          <w:tcPr>
            <w:tcW w:w="731" w:type="dxa"/>
          </w:tcPr>
          <w:p w14:paraId="3ADD0D9C" w14:textId="77777777" w:rsidR="003B0DB7" w:rsidRPr="00E770BD" w:rsidRDefault="003B0DB7" w:rsidP="007427B8">
            <w:r w:rsidRPr="00E770BD">
              <w:lastRenderedPageBreak/>
              <w:t>4q</w:t>
            </w:r>
          </w:p>
        </w:tc>
        <w:tc>
          <w:tcPr>
            <w:tcW w:w="2583" w:type="dxa"/>
          </w:tcPr>
          <w:p w14:paraId="4D5FF9F4" w14:textId="77777777" w:rsidR="003B0DB7" w:rsidRPr="00E770BD" w:rsidRDefault="003B0DB7" w:rsidP="007427B8">
            <w:r w:rsidRPr="00E770BD">
              <w:t>Portes d’accès / Ouvertures</w:t>
            </w:r>
          </w:p>
        </w:tc>
        <w:tc>
          <w:tcPr>
            <w:tcW w:w="1999" w:type="dxa"/>
          </w:tcPr>
          <w:p w14:paraId="7604EF23" w14:textId="77777777" w:rsidR="003B0DB7" w:rsidRPr="00E770BD" w:rsidRDefault="003B0DB7" w:rsidP="007427B8"/>
        </w:tc>
        <w:tc>
          <w:tcPr>
            <w:tcW w:w="1999" w:type="dxa"/>
          </w:tcPr>
          <w:p w14:paraId="36570854" w14:textId="77777777" w:rsidR="003B0DB7" w:rsidRPr="00E770BD" w:rsidRDefault="003B0DB7" w:rsidP="007427B8"/>
        </w:tc>
        <w:tc>
          <w:tcPr>
            <w:tcW w:w="1999" w:type="dxa"/>
          </w:tcPr>
          <w:p w14:paraId="43E746AC" w14:textId="77777777" w:rsidR="003B0DB7" w:rsidRPr="00E770BD" w:rsidRDefault="003B0DB7" w:rsidP="007427B8"/>
        </w:tc>
        <w:tc>
          <w:tcPr>
            <w:tcW w:w="1999" w:type="dxa"/>
          </w:tcPr>
          <w:p w14:paraId="1A8F0B41" w14:textId="77777777" w:rsidR="003B0DB7" w:rsidRPr="00E770BD" w:rsidRDefault="003B0DB7" w:rsidP="007427B8"/>
        </w:tc>
        <w:tc>
          <w:tcPr>
            <w:tcW w:w="1999" w:type="dxa"/>
          </w:tcPr>
          <w:p w14:paraId="7CAF7D20" w14:textId="77777777" w:rsidR="003B0DB7" w:rsidRPr="00E770BD" w:rsidRDefault="003B0DB7" w:rsidP="007427B8"/>
        </w:tc>
        <w:tc>
          <w:tcPr>
            <w:tcW w:w="1497" w:type="dxa"/>
          </w:tcPr>
          <w:p w14:paraId="73601D86" w14:textId="77777777" w:rsidR="003B0DB7" w:rsidRPr="00E770BD" w:rsidRDefault="003B0DB7" w:rsidP="007427B8"/>
        </w:tc>
      </w:tr>
      <w:tr w:rsidR="003B0DB7" w:rsidRPr="00E770BD" w14:paraId="40A9AA54" w14:textId="77777777" w:rsidTr="00775FC7">
        <w:tc>
          <w:tcPr>
            <w:tcW w:w="731" w:type="dxa"/>
          </w:tcPr>
          <w:p w14:paraId="09FFE769" w14:textId="77777777" w:rsidR="003B0DB7" w:rsidRPr="00E770BD" w:rsidRDefault="003B0DB7" w:rsidP="007427B8">
            <w:r w:rsidRPr="00E770BD">
              <w:t>4r</w:t>
            </w:r>
          </w:p>
        </w:tc>
        <w:tc>
          <w:tcPr>
            <w:tcW w:w="2583" w:type="dxa"/>
          </w:tcPr>
          <w:p w14:paraId="395D548D" w14:textId="77777777" w:rsidR="003B0DB7" w:rsidRPr="00E770BD" w:rsidRDefault="003B0DB7" w:rsidP="007427B8">
            <w:r w:rsidRPr="00E770BD">
              <w:t>Barres d'appui / Garde-corps de sûreté</w:t>
            </w:r>
          </w:p>
        </w:tc>
        <w:tc>
          <w:tcPr>
            <w:tcW w:w="1999" w:type="dxa"/>
          </w:tcPr>
          <w:p w14:paraId="4C8181E9" w14:textId="77777777" w:rsidR="003B0DB7" w:rsidRPr="00E770BD" w:rsidRDefault="003B0DB7" w:rsidP="007427B8"/>
        </w:tc>
        <w:tc>
          <w:tcPr>
            <w:tcW w:w="1999" w:type="dxa"/>
          </w:tcPr>
          <w:p w14:paraId="1F619593" w14:textId="77777777" w:rsidR="003B0DB7" w:rsidRPr="00E770BD" w:rsidRDefault="003B0DB7" w:rsidP="007427B8"/>
        </w:tc>
        <w:tc>
          <w:tcPr>
            <w:tcW w:w="1999" w:type="dxa"/>
          </w:tcPr>
          <w:p w14:paraId="7DB3D847" w14:textId="77777777" w:rsidR="003B0DB7" w:rsidRPr="00E770BD" w:rsidRDefault="003B0DB7" w:rsidP="007427B8"/>
        </w:tc>
        <w:tc>
          <w:tcPr>
            <w:tcW w:w="1999" w:type="dxa"/>
          </w:tcPr>
          <w:p w14:paraId="777D1E9D" w14:textId="77777777" w:rsidR="003B0DB7" w:rsidRPr="00E770BD" w:rsidRDefault="003B0DB7" w:rsidP="007427B8"/>
        </w:tc>
        <w:tc>
          <w:tcPr>
            <w:tcW w:w="1999" w:type="dxa"/>
          </w:tcPr>
          <w:p w14:paraId="160C72EF" w14:textId="77777777" w:rsidR="003B0DB7" w:rsidRPr="00E770BD" w:rsidRDefault="003B0DB7" w:rsidP="007427B8"/>
        </w:tc>
        <w:tc>
          <w:tcPr>
            <w:tcW w:w="1497" w:type="dxa"/>
          </w:tcPr>
          <w:p w14:paraId="76A20513" w14:textId="77777777" w:rsidR="003B0DB7" w:rsidRPr="00E770BD" w:rsidRDefault="003B0DB7" w:rsidP="007427B8"/>
        </w:tc>
      </w:tr>
      <w:tr w:rsidR="003B0DB7" w:rsidRPr="00E770BD" w14:paraId="00AC9CE3" w14:textId="77777777" w:rsidTr="00775FC7">
        <w:tc>
          <w:tcPr>
            <w:tcW w:w="731" w:type="dxa"/>
          </w:tcPr>
          <w:p w14:paraId="47F83F3E" w14:textId="77777777" w:rsidR="003B0DB7" w:rsidRPr="00E770BD" w:rsidRDefault="003B0DB7" w:rsidP="007427B8">
            <w:r w:rsidRPr="00E770BD">
              <w:t>4</w:t>
            </w:r>
            <w:r>
              <w:t>s</w:t>
            </w:r>
          </w:p>
        </w:tc>
        <w:tc>
          <w:tcPr>
            <w:tcW w:w="2583" w:type="dxa"/>
          </w:tcPr>
          <w:p w14:paraId="199F087D" w14:textId="77777777" w:rsidR="003B0DB7" w:rsidRPr="00E770BD" w:rsidRDefault="003B0DB7" w:rsidP="007427B8">
            <w:r w:rsidRPr="00E770BD">
              <w:t>Obstacles pour les cannes</w:t>
            </w:r>
          </w:p>
        </w:tc>
        <w:tc>
          <w:tcPr>
            <w:tcW w:w="1999" w:type="dxa"/>
          </w:tcPr>
          <w:p w14:paraId="05156A85" w14:textId="77777777" w:rsidR="003B0DB7" w:rsidRPr="00E770BD" w:rsidRDefault="003B0DB7" w:rsidP="007427B8"/>
        </w:tc>
        <w:tc>
          <w:tcPr>
            <w:tcW w:w="1999" w:type="dxa"/>
          </w:tcPr>
          <w:p w14:paraId="21A43241" w14:textId="77777777" w:rsidR="003B0DB7" w:rsidRPr="00E770BD" w:rsidRDefault="003B0DB7" w:rsidP="007427B8"/>
        </w:tc>
        <w:tc>
          <w:tcPr>
            <w:tcW w:w="1999" w:type="dxa"/>
          </w:tcPr>
          <w:p w14:paraId="3328BB76" w14:textId="77777777" w:rsidR="003B0DB7" w:rsidRPr="00E770BD" w:rsidRDefault="003B0DB7" w:rsidP="007427B8"/>
        </w:tc>
        <w:tc>
          <w:tcPr>
            <w:tcW w:w="1999" w:type="dxa"/>
          </w:tcPr>
          <w:p w14:paraId="3CAC5B29" w14:textId="77777777" w:rsidR="003B0DB7" w:rsidRPr="00E770BD" w:rsidRDefault="003B0DB7" w:rsidP="007427B8"/>
        </w:tc>
        <w:tc>
          <w:tcPr>
            <w:tcW w:w="1999" w:type="dxa"/>
          </w:tcPr>
          <w:p w14:paraId="3B31FDB3" w14:textId="77777777" w:rsidR="003B0DB7" w:rsidRPr="00E770BD" w:rsidRDefault="003B0DB7" w:rsidP="007427B8"/>
        </w:tc>
        <w:tc>
          <w:tcPr>
            <w:tcW w:w="1497" w:type="dxa"/>
          </w:tcPr>
          <w:p w14:paraId="07DE92A6" w14:textId="77777777" w:rsidR="003B0DB7" w:rsidRPr="00E770BD" w:rsidRDefault="003B0DB7" w:rsidP="007427B8"/>
        </w:tc>
      </w:tr>
      <w:tr w:rsidR="003B0DB7" w:rsidRPr="00E770BD" w14:paraId="0A32904F" w14:textId="77777777" w:rsidTr="00775FC7">
        <w:tc>
          <w:tcPr>
            <w:tcW w:w="731" w:type="dxa"/>
          </w:tcPr>
          <w:p w14:paraId="790B54E0" w14:textId="77777777" w:rsidR="003B0DB7" w:rsidRPr="00E770BD" w:rsidRDefault="003B0DB7" w:rsidP="007427B8"/>
        </w:tc>
        <w:tc>
          <w:tcPr>
            <w:tcW w:w="2583" w:type="dxa"/>
          </w:tcPr>
          <w:p w14:paraId="42C42038" w14:textId="77777777" w:rsidR="003B0DB7" w:rsidRPr="00E770BD" w:rsidRDefault="003B0DB7" w:rsidP="007427B8">
            <w:r w:rsidRPr="00E770BD">
              <w:t>Autres (veuillez préciser)</w:t>
            </w:r>
          </w:p>
        </w:tc>
        <w:tc>
          <w:tcPr>
            <w:tcW w:w="1999" w:type="dxa"/>
          </w:tcPr>
          <w:p w14:paraId="7914D9AF" w14:textId="77777777" w:rsidR="003B0DB7" w:rsidRPr="00E770BD" w:rsidRDefault="003B0DB7" w:rsidP="007427B8"/>
        </w:tc>
        <w:tc>
          <w:tcPr>
            <w:tcW w:w="1999" w:type="dxa"/>
          </w:tcPr>
          <w:p w14:paraId="2FF00A82" w14:textId="77777777" w:rsidR="003B0DB7" w:rsidRPr="00E770BD" w:rsidRDefault="003B0DB7" w:rsidP="007427B8"/>
        </w:tc>
        <w:tc>
          <w:tcPr>
            <w:tcW w:w="1999" w:type="dxa"/>
          </w:tcPr>
          <w:p w14:paraId="26CFE17D" w14:textId="77777777" w:rsidR="003B0DB7" w:rsidRPr="00E770BD" w:rsidRDefault="003B0DB7" w:rsidP="007427B8"/>
        </w:tc>
        <w:tc>
          <w:tcPr>
            <w:tcW w:w="1999" w:type="dxa"/>
          </w:tcPr>
          <w:p w14:paraId="100A3E19" w14:textId="77777777" w:rsidR="003B0DB7" w:rsidRPr="00E770BD" w:rsidRDefault="003B0DB7" w:rsidP="007427B8"/>
        </w:tc>
        <w:tc>
          <w:tcPr>
            <w:tcW w:w="1999" w:type="dxa"/>
          </w:tcPr>
          <w:p w14:paraId="73FCF5B5" w14:textId="77777777" w:rsidR="003B0DB7" w:rsidRPr="00E770BD" w:rsidRDefault="003B0DB7" w:rsidP="007427B8"/>
        </w:tc>
        <w:tc>
          <w:tcPr>
            <w:tcW w:w="1497" w:type="dxa"/>
          </w:tcPr>
          <w:p w14:paraId="4A6B1C89" w14:textId="77777777" w:rsidR="003B0DB7" w:rsidRPr="00E770BD" w:rsidRDefault="003B0DB7" w:rsidP="007427B8"/>
        </w:tc>
      </w:tr>
    </w:tbl>
    <w:p w14:paraId="7E366680" w14:textId="77777777" w:rsidR="003B0DB7" w:rsidRPr="00E770BD" w:rsidRDefault="003B0DB7" w:rsidP="003B0DB7"/>
    <w:p w14:paraId="08074506" w14:textId="77777777" w:rsidR="003B0DB7" w:rsidRPr="00E770BD" w:rsidRDefault="003B0DB7" w:rsidP="003B0DB7">
      <w:pPr>
        <w:pStyle w:val="ListParagraph"/>
        <w:numPr>
          <w:ilvl w:val="0"/>
          <w:numId w:val="47"/>
        </w:numPr>
        <w:spacing w:after="240" w:line="240" w:lineRule="auto"/>
      </w:pPr>
      <w:r w:rsidRPr="00E770BD">
        <w:lastRenderedPageBreak/>
        <w:t>Quels sont les défis auxquels votre collectivité est confrontée pour rendre les espaces communs extérieurs plus accessibles aux personnes atteintes d’un handicap? Veuillez énumérer vos 5 principaux défis.</w:t>
      </w:r>
    </w:p>
    <w:p w14:paraId="19EFA8DC" w14:textId="77777777" w:rsidR="003B0DB7" w:rsidRPr="00E770BD" w:rsidRDefault="003B0DB7" w:rsidP="003B0DB7">
      <w:pPr>
        <w:pStyle w:val="ListParagraph"/>
        <w:ind w:left="360"/>
      </w:pPr>
    </w:p>
    <w:tbl>
      <w:tblPr>
        <w:tblStyle w:val="TableGrid"/>
        <w:tblW w:w="0" w:type="auto"/>
        <w:tblInd w:w="360" w:type="dxa"/>
        <w:tblLook w:val="04A0" w:firstRow="1" w:lastRow="0" w:firstColumn="1" w:lastColumn="0" w:noHBand="0" w:noVBand="1"/>
      </w:tblPr>
      <w:tblGrid>
        <w:gridCol w:w="420"/>
        <w:gridCol w:w="12170"/>
      </w:tblGrid>
      <w:tr w:rsidR="003B0DB7" w:rsidRPr="00E770BD" w14:paraId="4E7F4C04" w14:textId="77777777" w:rsidTr="00775FC7">
        <w:trPr>
          <w:trHeight w:val="638"/>
        </w:trPr>
        <w:tc>
          <w:tcPr>
            <w:tcW w:w="344" w:type="dxa"/>
          </w:tcPr>
          <w:p w14:paraId="1A2DC3CF" w14:textId="77777777" w:rsidR="003B0DB7" w:rsidRPr="00E770BD" w:rsidRDefault="003B0DB7" w:rsidP="007427B8">
            <w:pPr>
              <w:pStyle w:val="ListParagraph"/>
              <w:ind w:left="0"/>
            </w:pPr>
            <w:r w:rsidRPr="00E770BD">
              <w:t>1</w:t>
            </w:r>
          </w:p>
        </w:tc>
        <w:tc>
          <w:tcPr>
            <w:tcW w:w="12246" w:type="dxa"/>
          </w:tcPr>
          <w:p w14:paraId="68BDA567" w14:textId="77777777" w:rsidR="003B0DB7" w:rsidRPr="00E770BD" w:rsidRDefault="003B0DB7" w:rsidP="007427B8">
            <w:pPr>
              <w:pStyle w:val="ListParagraph"/>
              <w:ind w:left="0"/>
            </w:pPr>
          </w:p>
        </w:tc>
      </w:tr>
      <w:tr w:rsidR="003B0DB7" w:rsidRPr="00E770BD" w14:paraId="6E392EF1" w14:textId="77777777" w:rsidTr="007427B8">
        <w:tc>
          <w:tcPr>
            <w:tcW w:w="344" w:type="dxa"/>
          </w:tcPr>
          <w:p w14:paraId="04940901" w14:textId="77777777" w:rsidR="003B0DB7" w:rsidRPr="00E770BD" w:rsidRDefault="003B0DB7" w:rsidP="007427B8">
            <w:pPr>
              <w:pStyle w:val="ListParagraph"/>
              <w:ind w:left="0"/>
            </w:pPr>
            <w:r w:rsidRPr="00E770BD">
              <w:t>2</w:t>
            </w:r>
          </w:p>
        </w:tc>
        <w:tc>
          <w:tcPr>
            <w:tcW w:w="12246" w:type="dxa"/>
          </w:tcPr>
          <w:p w14:paraId="3E2A0CC8" w14:textId="77777777" w:rsidR="003B0DB7" w:rsidRPr="00E770BD" w:rsidRDefault="003B0DB7" w:rsidP="007427B8">
            <w:pPr>
              <w:pStyle w:val="ListParagraph"/>
              <w:ind w:left="0"/>
            </w:pPr>
          </w:p>
        </w:tc>
      </w:tr>
      <w:tr w:rsidR="003B0DB7" w:rsidRPr="00E770BD" w14:paraId="04153D4D" w14:textId="77777777" w:rsidTr="007427B8">
        <w:tc>
          <w:tcPr>
            <w:tcW w:w="344" w:type="dxa"/>
          </w:tcPr>
          <w:p w14:paraId="22CACF09" w14:textId="77777777" w:rsidR="003B0DB7" w:rsidRPr="00E770BD" w:rsidRDefault="003B0DB7" w:rsidP="007427B8">
            <w:pPr>
              <w:pStyle w:val="ListParagraph"/>
              <w:ind w:left="0"/>
            </w:pPr>
            <w:r w:rsidRPr="00E770BD">
              <w:t>3</w:t>
            </w:r>
          </w:p>
        </w:tc>
        <w:tc>
          <w:tcPr>
            <w:tcW w:w="12246" w:type="dxa"/>
          </w:tcPr>
          <w:p w14:paraId="59754CEE" w14:textId="77777777" w:rsidR="003B0DB7" w:rsidRPr="00E770BD" w:rsidRDefault="003B0DB7" w:rsidP="007427B8">
            <w:pPr>
              <w:pStyle w:val="ListParagraph"/>
              <w:ind w:left="0"/>
            </w:pPr>
          </w:p>
        </w:tc>
      </w:tr>
      <w:tr w:rsidR="003B0DB7" w:rsidRPr="00E770BD" w14:paraId="23A74394" w14:textId="77777777" w:rsidTr="007427B8">
        <w:tc>
          <w:tcPr>
            <w:tcW w:w="344" w:type="dxa"/>
          </w:tcPr>
          <w:p w14:paraId="3DDD6999" w14:textId="77777777" w:rsidR="003B0DB7" w:rsidRPr="00E770BD" w:rsidRDefault="003B0DB7" w:rsidP="007427B8">
            <w:pPr>
              <w:pStyle w:val="ListParagraph"/>
              <w:ind w:left="0"/>
            </w:pPr>
            <w:r w:rsidRPr="00E770BD">
              <w:t>4</w:t>
            </w:r>
          </w:p>
        </w:tc>
        <w:tc>
          <w:tcPr>
            <w:tcW w:w="12246" w:type="dxa"/>
          </w:tcPr>
          <w:p w14:paraId="7228D604" w14:textId="77777777" w:rsidR="003B0DB7" w:rsidRPr="00E770BD" w:rsidRDefault="003B0DB7" w:rsidP="007427B8">
            <w:pPr>
              <w:pStyle w:val="ListParagraph"/>
              <w:ind w:left="0"/>
            </w:pPr>
          </w:p>
        </w:tc>
      </w:tr>
      <w:tr w:rsidR="003B0DB7" w:rsidRPr="00E770BD" w14:paraId="5EC7A56E" w14:textId="77777777" w:rsidTr="007427B8">
        <w:tc>
          <w:tcPr>
            <w:tcW w:w="344" w:type="dxa"/>
          </w:tcPr>
          <w:p w14:paraId="62D83C70" w14:textId="77777777" w:rsidR="003B0DB7" w:rsidRPr="00E770BD" w:rsidRDefault="003B0DB7" w:rsidP="007427B8">
            <w:pPr>
              <w:pStyle w:val="ListParagraph"/>
              <w:ind w:left="0"/>
            </w:pPr>
            <w:r w:rsidRPr="00E770BD">
              <w:t>5</w:t>
            </w:r>
          </w:p>
        </w:tc>
        <w:tc>
          <w:tcPr>
            <w:tcW w:w="12246" w:type="dxa"/>
          </w:tcPr>
          <w:p w14:paraId="1C936CF5" w14:textId="77777777" w:rsidR="003B0DB7" w:rsidRPr="00E770BD" w:rsidRDefault="003B0DB7" w:rsidP="007427B8">
            <w:pPr>
              <w:pStyle w:val="ListParagraph"/>
              <w:ind w:left="0"/>
            </w:pPr>
          </w:p>
        </w:tc>
      </w:tr>
    </w:tbl>
    <w:p w14:paraId="2C22502B" w14:textId="77777777" w:rsidR="003B0DB7" w:rsidRPr="00E770BD" w:rsidRDefault="003B0DB7" w:rsidP="003B0DB7">
      <w:pPr>
        <w:pStyle w:val="ListParagraph"/>
        <w:ind w:left="360"/>
      </w:pPr>
    </w:p>
    <w:p w14:paraId="3B6A47FB" w14:textId="77777777" w:rsidR="003B0DB7" w:rsidRPr="00E770BD" w:rsidRDefault="003B0DB7" w:rsidP="003B0DB7">
      <w:pPr>
        <w:pStyle w:val="ListParagraph"/>
        <w:numPr>
          <w:ilvl w:val="0"/>
          <w:numId w:val="47"/>
        </w:numPr>
        <w:spacing w:after="240" w:line="240" w:lineRule="auto"/>
      </w:pPr>
      <w:r w:rsidRPr="00E770BD">
        <w:t xml:space="preserve">À votre avis, dans quelle mesure croyez-vous que le chef et le conseil comprennent les informations relatives à la conception des espaces communautaires / lieux publics pour rendre les espaces communs extérieurs plus accessibles aux personnes atteintes d’un handicap? </w:t>
      </w:r>
    </w:p>
    <w:p w14:paraId="77583129" w14:textId="77777777" w:rsidR="003B0DB7" w:rsidRPr="00E770BD" w:rsidRDefault="003B0DB7" w:rsidP="003B0DB7">
      <w:pPr>
        <w:pStyle w:val="ListParagraph"/>
        <w:ind w:left="360"/>
      </w:pPr>
    </w:p>
    <w:p w14:paraId="0D62EEF4" w14:textId="77777777" w:rsidR="003B0DB7" w:rsidRPr="00E770BD" w:rsidRDefault="003B0DB7" w:rsidP="003B0DB7">
      <w:pPr>
        <w:pStyle w:val="ListParagraph"/>
        <w:ind w:left="360"/>
      </w:pPr>
      <w:r w:rsidRPr="00E770BD">
        <w:lastRenderedPageBreak/>
        <w:fldChar w:fldCharType="begin">
          <w:ffData>
            <w:name w:val="Check55"/>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Extrêmement bien  </w:t>
      </w:r>
      <w:r w:rsidRPr="00E770BD">
        <w:fldChar w:fldCharType="begin">
          <w:ffData>
            <w:name w:val="Check56"/>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Très bien  </w:t>
      </w:r>
      <w:r w:rsidRPr="00E770BD">
        <w:fldChar w:fldCharType="begin">
          <w:ffData>
            <w:name w:val="Check57"/>
            <w:enabled/>
            <w:calcOnExit w:val="0"/>
            <w:checkBox>
              <w:sizeAuto/>
              <w:default w:val="0"/>
            </w:checkBox>
          </w:ffData>
        </w:fldChar>
      </w:r>
      <w:r w:rsidRPr="00E770BD">
        <w:instrText xml:space="preserve"> FORMCHECKBOX </w:instrText>
      </w:r>
      <w:r w:rsidR="009A3E05">
        <w:fldChar w:fldCharType="separate"/>
      </w:r>
      <w:r w:rsidRPr="00E770BD">
        <w:fldChar w:fldCharType="end"/>
      </w:r>
      <w:proofErr w:type="spellStart"/>
      <w:r w:rsidRPr="00E770BD">
        <w:t>Bien</w:t>
      </w:r>
      <w:proofErr w:type="spellEnd"/>
      <w:r w:rsidRPr="00E770BD">
        <w:t xml:space="preserve">  </w:t>
      </w:r>
      <w:r w:rsidRPr="00E770BD">
        <w:fldChar w:fldCharType="begin">
          <w:ffData>
            <w:name w:val="Check58"/>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Peu  </w:t>
      </w:r>
      <w:r w:rsidRPr="00E770BD">
        <w:fldChar w:fldCharType="begin">
          <w:ffData>
            <w:name w:val="Check59"/>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Aucunement  </w:t>
      </w:r>
      <w:r w:rsidRPr="00E770BD">
        <w:fldChar w:fldCharType="begin">
          <w:ffData>
            <w:name w:val="Check60"/>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Autre (veuillez expliquer) :</w:t>
      </w:r>
    </w:p>
    <w:p w14:paraId="6B5D97F7" w14:textId="77777777" w:rsidR="003B0DB7" w:rsidRPr="00E770BD" w:rsidRDefault="003B0DB7" w:rsidP="003B0DB7">
      <w:pPr>
        <w:pStyle w:val="ListParagraph"/>
        <w:ind w:left="360"/>
      </w:pPr>
    </w:p>
    <w:p w14:paraId="009BBF78" w14:textId="77777777" w:rsidR="003B0DB7" w:rsidRPr="00E770BD" w:rsidRDefault="003B0DB7" w:rsidP="003B0DB7">
      <w:pPr>
        <w:pStyle w:val="ListParagraph"/>
        <w:numPr>
          <w:ilvl w:val="0"/>
          <w:numId w:val="47"/>
        </w:numPr>
        <w:spacing w:after="240" w:line="240" w:lineRule="auto"/>
      </w:pPr>
      <w:r w:rsidRPr="00E770BD">
        <w:t>Y a-t-il des commentaires ou des informations que vous souhaitez partager en ce qui concerne la conception des espaces communautaires au sein de votre collectivité?</w:t>
      </w:r>
    </w:p>
    <w:p w14:paraId="38CD1E34" w14:textId="77777777" w:rsidR="003B0DB7" w:rsidRPr="00E770BD" w:rsidRDefault="003B0DB7" w:rsidP="00775FC7">
      <w:pPr>
        <w:pStyle w:val="Heading1"/>
        <w:numPr>
          <w:ilvl w:val="0"/>
          <w:numId w:val="0"/>
        </w:numPr>
        <w:spacing w:before="480" w:line="240" w:lineRule="auto"/>
        <w:ind w:left="432" w:hanging="432"/>
      </w:pPr>
      <w:r w:rsidRPr="00E770BD">
        <w:t>Emploi</w:t>
      </w:r>
    </w:p>
    <w:p w14:paraId="300C81F7" w14:textId="77777777" w:rsidR="003B0DB7" w:rsidRPr="00E770BD" w:rsidRDefault="003B0DB7" w:rsidP="003B0DB7">
      <w:r w:rsidRPr="00E770BD">
        <w:t xml:space="preserve">Les employeurs, comme le chef et le conseil, et les autres entreprises situées dans la collectivité ont l’obligation de rendre les </w:t>
      </w:r>
      <w:r>
        <w:t>lieux</w:t>
      </w:r>
      <w:r w:rsidRPr="00E770BD">
        <w:t xml:space="preserve"> de travail et les pratiques d'emploi accessibles aux employés actuels ou potentiels atteints d’un handicap.</w:t>
      </w:r>
    </w:p>
    <w:p w14:paraId="6AE2A8BC" w14:textId="77777777" w:rsidR="003B0DB7" w:rsidRPr="00E770BD" w:rsidRDefault="003B0DB7" w:rsidP="003B0DB7">
      <w:pPr>
        <w:pStyle w:val="ListParagraph"/>
        <w:numPr>
          <w:ilvl w:val="0"/>
          <w:numId w:val="47"/>
        </w:numPr>
        <w:spacing w:after="240" w:line="240" w:lineRule="auto"/>
      </w:pPr>
      <w:r w:rsidRPr="00E770BD">
        <w:t xml:space="preserve">Nous aimerions vous poser quelques questions sur votre perception de l’accessibilité en matière d’emploi pour les personnes atteintes d’un handicap. </w:t>
      </w:r>
      <w:proofErr w:type="gramStart"/>
      <w:r w:rsidRPr="00E770BD">
        <w:t>La liste suivantes</w:t>
      </w:r>
      <w:proofErr w:type="gramEnd"/>
      <w:r w:rsidRPr="00E770BD">
        <w:t xml:space="preserve"> décrit les types de formats ou les supports de communication disponibles pour les personnes atteintes d’un handicap afin de les aider dans l’exécution de leur travail. Veuillez nous indiquer dans quelle mesure ces éléments sont accessibles aux membres de la collectivité atteints d’un handicap.</w:t>
      </w:r>
    </w:p>
    <w:tbl>
      <w:tblPr>
        <w:tblStyle w:val="TableGrid"/>
        <w:tblW w:w="14901" w:type="dxa"/>
        <w:tblInd w:w="-856" w:type="dxa"/>
        <w:tblLook w:val="04A0" w:firstRow="1" w:lastRow="0" w:firstColumn="1" w:lastColumn="0" w:noHBand="0" w:noVBand="1"/>
      </w:tblPr>
      <w:tblGrid>
        <w:gridCol w:w="622"/>
        <w:gridCol w:w="2787"/>
        <w:gridCol w:w="1999"/>
        <w:gridCol w:w="1999"/>
        <w:gridCol w:w="1999"/>
        <w:gridCol w:w="1999"/>
        <w:gridCol w:w="1999"/>
        <w:gridCol w:w="1497"/>
      </w:tblGrid>
      <w:tr w:rsidR="003B0DB7" w:rsidRPr="00E770BD" w14:paraId="1B0804E5" w14:textId="77777777" w:rsidTr="00775FC7">
        <w:tc>
          <w:tcPr>
            <w:tcW w:w="622" w:type="dxa"/>
          </w:tcPr>
          <w:p w14:paraId="1470237E" w14:textId="77777777" w:rsidR="003B0DB7" w:rsidRPr="00E770BD" w:rsidRDefault="003B0DB7" w:rsidP="007427B8">
            <w:pPr>
              <w:jc w:val="both"/>
              <w:rPr>
                <w:szCs w:val="24"/>
              </w:rPr>
            </w:pPr>
            <w:r w:rsidRPr="00E770BD">
              <w:lastRenderedPageBreak/>
              <w:t>N</w:t>
            </w:r>
            <w:r w:rsidRPr="00E770BD">
              <w:rPr>
                <w:vertAlign w:val="superscript"/>
              </w:rPr>
              <w:t>o</w:t>
            </w:r>
          </w:p>
        </w:tc>
        <w:tc>
          <w:tcPr>
            <w:tcW w:w="2787" w:type="dxa"/>
          </w:tcPr>
          <w:p w14:paraId="2D0E6188" w14:textId="77777777" w:rsidR="003B0DB7" w:rsidRPr="00E770BD" w:rsidRDefault="003B0DB7" w:rsidP="007427B8">
            <w:pPr>
              <w:rPr>
                <w:szCs w:val="24"/>
              </w:rPr>
            </w:pPr>
            <w:r w:rsidRPr="00E770BD">
              <w:t>Formats ou supports de communication</w:t>
            </w:r>
          </w:p>
        </w:tc>
        <w:tc>
          <w:tcPr>
            <w:tcW w:w="1999" w:type="dxa"/>
            <w:tcBorders>
              <w:bottom w:val="single" w:sz="4" w:space="0" w:color="auto"/>
            </w:tcBorders>
          </w:tcPr>
          <w:p w14:paraId="1BC06032" w14:textId="77777777" w:rsidR="003B0DB7" w:rsidRPr="00E770BD" w:rsidRDefault="003B0DB7" w:rsidP="007427B8">
            <w:pPr>
              <w:rPr>
                <w:szCs w:val="24"/>
              </w:rPr>
            </w:pPr>
            <w:r w:rsidRPr="00E770BD">
              <w:t>Pas du tout accessibles</w:t>
            </w:r>
          </w:p>
        </w:tc>
        <w:tc>
          <w:tcPr>
            <w:tcW w:w="1999" w:type="dxa"/>
            <w:tcBorders>
              <w:bottom w:val="single" w:sz="4" w:space="0" w:color="auto"/>
            </w:tcBorders>
          </w:tcPr>
          <w:p w14:paraId="3E372413" w14:textId="77777777" w:rsidR="003B0DB7" w:rsidRPr="00E770BD" w:rsidRDefault="003B0DB7" w:rsidP="007427B8">
            <w:pPr>
              <w:rPr>
                <w:szCs w:val="24"/>
              </w:rPr>
            </w:pPr>
            <w:r w:rsidRPr="00E770BD">
              <w:t>Peu accessibles</w:t>
            </w:r>
          </w:p>
        </w:tc>
        <w:tc>
          <w:tcPr>
            <w:tcW w:w="1999" w:type="dxa"/>
            <w:tcBorders>
              <w:bottom w:val="single" w:sz="4" w:space="0" w:color="auto"/>
            </w:tcBorders>
          </w:tcPr>
          <w:p w14:paraId="646FB26F" w14:textId="77777777" w:rsidR="003B0DB7" w:rsidRPr="00E770BD" w:rsidRDefault="003B0DB7" w:rsidP="007427B8">
            <w:pPr>
              <w:rPr>
                <w:szCs w:val="24"/>
              </w:rPr>
            </w:pPr>
            <w:r w:rsidRPr="00E770BD">
              <w:t>Plus ou moins accessibles</w:t>
            </w:r>
          </w:p>
        </w:tc>
        <w:tc>
          <w:tcPr>
            <w:tcW w:w="1999" w:type="dxa"/>
            <w:tcBorders>
              <w:bottom w:val="single" w:sz="4" w:space="0" w:color="auto"/>
            </w:tcBorders>
          </w:tcPr>
          <w:p w14:paraId="2C1D3BBE" w14:textId="77777777" w:rsidR="003B0DB7" w:rsidRPr="00E770BD" w:rsidRDefault="003B0DB7" w:rsidP="007427B8">
            <w:pPr>
              <w:rPr>
                <w:szCs w:val="24"/>
              </w:rPr>
            </w:pPr>
            <w:r w:rsidRPr="00E770BD">
              <w:t>Facilement accessibles</w:t>
            </w:r>
          </w:p>
        </w:tc>
        <w:tc>
          <w:tcPr>
            <w:tcW w:w="1999" w:type="dxa"/>
            <w:tcBorders>
              <w:bottom w:val="single" w:sz="4" w:space="0" w:color="auto"/>
            </w:tcBorders>
          </w:tcPr>
          <w:p w14:paraId="7889C5AE" w14:textId="77777777" w:rsidR="003B0DB7" w:rsidRPr="00E770BD" w:rsidRDefault="003B0DB7" w:rsidP="007427B8">
            <w:pPr>
              <w:rPr>
                <w:szCs w:val="24"/>
              </w:rPr>
            </w:pPr>
            <w:r w:rsidRPr="00E770BD">
              <w:t xml:space="preserve">Très accessibles </w:t>
            </w:r>
          </w:p>
        </w:tc>
        <w:tc>
          <w:tcPr>
            <w:tcW w:w="1497" w:type="dxa"/>
            <w:tcBorders>
              <w:bottom w:val="single" w:sz="4" w:space="0" w:color="auto"/>
            </w:tcBorders>
          </w:tcPr>
          <w:p w14:paraId="5871A65C" w14:textId="77777777" w:rsidR="003B0DB7" w:rsidRPr="00E770BD" w:rsidRDefault="003B0DB7" w:rsidP="007427B8">
            <w:pPr>
              <w:rPr>
                <w:szCs w:val="24"/>
              </w:rPr>
            </w:pPr>
            <w:r w:rsidRPr="00E770BD">
              <w:t>Aucune réponse</w:t>
            </w:r>
          </w:p>
        </w:tc>
      </w:tr>
      <w:tr w:rsidR="003B0DB7" w:rsidRPr="00E770BD" w14:paraId="0CF6E631" w14:textId="77777777" w:rsidTr="00775FC7">
        <w:tc>
          <w:tcPr>
            <w:tcW w:w="622" w:type="dxa"/>
          </w:tcPr>
          <w:p w14:paraId="1DB08721" w14:textId="77777777" w:rsidR="003B0DB7" w:rsidRPr="00E770BD" w:rsidRDefault="003B0DB7" w:rsidP="007427B8">
            <w:pPr>
              <w:jc w:val="both"/>
              <w:rPr>
                <w:szCs w:val="24"/>
              </w:rPr>
            </w:pPr>
          </w:p>
        </w:tc>
        <w:tc>
          <w:tcPr>
            <w:tcW w:w="2787" w:type="dxa"/>
          </w:tcPr>
          <w:p w14:paraId="183CD0D6" w14:textId="77777777" w:rsidR="003B0DB7" w:rsidRPr="00E770BD" w:rsidRDefault="003B0DB7" w:rsidP="007427B8">
            <w:pPr>
              <w:rPr>
                <w:szCs w:val="24"/>
              </w:rPr>
            </w:pPr>
            <w:r w:rsidRPr="00E770BD">
              <w:t>Informations transmises dans des formats accessibles :</w:t>
            </w:r>
          </w:p>
        </w:tc>
        <w:tc>
          <w:tcPr>
            <w:tcW w:w="1999" w:type="dxa"/>
            <w:shd w:val="pct10" w:color="auto" w:fill="auto"/>
          </w:tcPr>
          <w:p w14:paraId="70245F08" w14:textId="77777777" w:rsidR="003B0DB7" w:rsidRPr="00E770BD" w:rsidRDefault="003B0DB7" w:rsidP="007427B8">
            <w:pPr>
              <w:rPr>
                <w:szCs w:val="24"/>
              </w:rPr>
            </w:pPr>
          </w:p>
        </w:tc>
        <w:tc>
          <w:tcPr>
            <w:tcW w:w="1999" w:type="dxa"/>
            <w:shd w:val="pct10" w:color="auto" w:fill="auto"/>
          </w:tcPr>
          <w:p w14:paraId="3E5EA613" w14:textId="77777777" w:rsidR="003B0DB7" w:rsidRPr="00E770BD" w:rsidRDefault="003B0DB7" w:rsidP="007427B8">
            <w:pPr>
              <w:rPr>
                <w:szCs w:val="24"/>
              </w:rPr>
            </w:pPr>
          </w:p>
        </w:tc>
        <w:tc>
          <w:tcPr>
            <w:tcW w:w="1999" w:type="dxa"/>
            <w:shd w:val="pct10" w:color="auto" w:fill="auto"/>
          </w:tcPr>
          <w:p w14:paraId="5015FD98" w14:textId="77777777" w:rsidR="003B0DB7" w:rsidRPr="00E770BD" w:rsidRDefault="003B0DB7" w:rsidP="007427B8">
            <w:pPr>
              <w:rPr>
                <w:szCs w:val="24"/>
              </w:rPr>
            </w:pPr>
          </w:p>
        </w:tc>
        <w:tc>
          <w:tcPr>
            <w:tcW w:w="1999" w:type="dxa"/>
            <w:shd w:val="pct10" w:color="auto" w:fill="auto"/>
          </w:tcPr>
          <w:p w14:paraId="76AE9020" w14:textId="77777777" w:rsidR="003B0DB7" w:rsidRPr="00E770BD" w:rsidRDefault="003B0DB7" w:rsidP="007427B8">
            <w:pPr>
              <w:rPr>
                <w:szCs w:val="24"/>
              </w:rPr>
            </w:pPr>
          </w:p>
        </w:tc>
        <w:tc>
          <w:tcPr>
            <w:tcW w:w="1999" w:type="dxa"/>
            <w:shd w:val="pct10" w:color="auto" w:fill="auto"/>
          </w:tcPr>
          <w:p w14:paraId="21DC08A6" w14:textId="77777777" w:rsidR="003B0DB7" w:rsidRPr="00E770BD" w:rsidRDefault="003B0DB7" w:rsidP="007427B8">
            <w:pPr>
              <w:rPr>
                <w:szCs w:val="24"/>
              </w:rPr>
            </w:pPr>
          </w:p>
        </w:tc>
        <w:tc>
          <w:tcPr>
            <w:tcW w:w="1497" w:type="dxa"/>
            <w:shd w:val="pct10" w:color="auto" w:fill="auto"/>
          </w:tcPr>
          <w:p w14:paraId="114486DF" w14:textId="77777777" w:rsidR="003B0DB7" w:rsidRPr="00E770BD" w:rsidRDefault="003B0DB7" w:rsidP="007427B8">
            <w:pPr>
              <w:rPr>
                <w:szCs w:val="24"/>
              </w:rPr>
            </w:pPr>
          </w:p>
        </w:tc>
      </w:tr>
      <w:tr w:rsidR="003B0DB7" w:rsidRPr="00E770BD" w14:paraId="5C0E9FC2" w14:textId="77777777" w:rsidTr="00775FC7">
        <w:tc>
          <w:tcPr>
            <w:tcW w:w="622" w:type="dxa"/>
          </w:tcPr>
          <w:p w14:paraId="76E99CB8" w14:textId="77777777" w:rsidR="003B0DB7" w:rsidRPr="00E770BD" w:rsidRDefault="003B0DB7" w:rsidP="007427B8">
            <w:pPr>
              <w:jc w:val="both"/>
              <w:rPr>
                <w:szCs w:val="24"/>
              </w:rPr>
            </w:pPr>
            <w:r w:rsidRPr="00E770BD">
              <w:t>8a</w:t>
            </w:r>
          </w:p>
        </w:tc>
        <w:tc>
          <w:tcPr>
            <w:tcW w:w="2787" w:type="dxa"/>
          </w:tcPr>
          <w:p w14:paraId="7B2E4483" w14:textId="77777777" w:rsidR="003B0DB7" w:rsidRPr="00E770BD" w:rsidRDefault="003B0DB7" w:rsidP="003B0DB7">
            <w:pPr>
              <w:pStyle w:val="ListParagraph"/>
              <w:numPr>
                <w:ilvl w:val="0"/>
                <w:numId w:val="14"/>
              </w:numPr>
              <w:spacing w:before="0" w:after="0" w:line="240" w:lineRule="auto"/>
              <w:rPr>
                <w:szCs w:val="24"/>
              </w:rPr>
            </w:pPr>
            <w:r w:rsidRPr="00E770BD">
              <w:t>Braille</w:t>
            </w:r>
          </w:p>
        </w:tc>
        <w:tc>
          <w:tcPr>
            <w:tcW w:w="1999" w:type="dxa"/>
          </w:tcPr>
          <w:p w14:paraId="39075797" w14:textId="77777777" w:rsidR="003B0DB7" w:rsidRPr="00E770BD" w:rsidRDefault="003B0DB7" w:rsidP="007427B8">
            <w:pPr>
              <w:rPr>
                <w:szCs w:val="24"/>
              </w:rPr>
            </w:pPr>
          </w:p>
        </w:tc>
        <w:tc>
          <w:tcPr>
            <w:tcW w:w="1999" w:type="dxa"/>
          </w:tcPr>
          <w:p w14:paraId="69B81B63" w14:textId="77777777" w:rsidR="003B0DB7" w:rsidRPr="00E770BD" w:rsidRDefault="003B0DB7" w:rsidP="007427B8">
            <w:pPr>
              <w:rPr>
                <w:szCs w:val="24"/>
              </w:rPr>
            </w:pPr>
          </w:p>
        </w:tc>
        <w:tc>
          <w:tcPr>
            <w:tcW w:w="1999" w:type="dxa"/>
          </w:tcPr>
          <w:p w14:paraId="56FF9582" w14:textId="77777777" w:rsidR="003B0DB7" w:rsidRPr="00E770BD" w:rsidRDefault="003B0DB7" w:rsidP="007427B8">
            <w:pPr>
              <w:rPr>
                <w:szCs w:val="24"/>
              </w:rPr>
            </w:pPr>
          </w:p>
        </w:tc>
        <w:tc>
          <w:tcPr>
            <w:tcW w:w="1999" w:type="dxa"/>
          </w:tcPr>
          <w:p w14:paraId="26176F53" w14:textId="77777777" w:rsidR="003B0DB7" w:rsidRPr="00E770BD" w:rsidRDefault="003B0DB7" w:rsidP="007427B8">
            <w:pPr>
              <w:rPr>
                <w:szCs w:val="24"/>
              </w:rPr>
            </w:pPr>
          </w:p>
        </w:tc>
        <w:tc>
          <w:tcPr>
            <w:tcW w:w="1999" w:type="dxa"/>
          </w:tcPr>
          <w:p w14:paraId="6C16877C" w14:textId="77777777" w:rsidR="003B0DB7" w:rsidRPr="00E770BD" w:rsidRDefault="003B0DB7" w:rsidP="007427B8">
            <w:pPr>
              <w:rPr>
                <w:szCs w:val="24"/>
              </w:rPr>
            </w:pPr>
          </w:p>
        </w:tc>
        <w:tc>
          <w:tcPr>
            <w:tcW w:w="1497" w:type="dxa"/>
          </w:tcPr>
          <w:p w14:paraId="37589310" w14:textId="77777777" w:rsidR="003B0DB7" w:rsidRPr="00E770BD" w:rsidRDefault="003B0DB7" w:rsidP="007427B8">
            <w:pPr>
              <w:rPr>
                <w:szCs w:val="24"/>
              </w:rPr>
            </w:pPr>
          </w:p>
        </w:tc>
      </w:tr>
      <w:tr w:rsidR="003B0DB7" w:rsidRPr="00E770BD" w14:paraId="48630C91" w14:textId="77777777" w:rsidTr="00775FC7">
        <w:tc>
          <w:tcPr>
            <w:tcW w:w="622" w:type="dxa"/>
          </w:tcPr>
          <w:p w14:paraId="3813B23D" w14:textId="77777777" w:rsidR="003B0DB7" w:rsidRPr="00E770BD" w:rsidRDefault="003B0DB7" w:rsidP="007427B8">
            <w:pPr>
              <w:jc w:val="both"/>
              <w:rPr>
                <w:szCs w:val="24"/>
              </w:rPr>
            </w:pPr>
            <w:r w:rsidRPr="00E770BD">
              <w:t>8b</w:t>
            </w:r>
          </w:p>
        </w:tc>
        <w:tc>
          <w:tcPr>
            <w:tcW w:w="2787" w:type="dxa"/>
          </w:tcPr>
          <w:p w14:paraId="66A9A30D" w14:textId="77777777" w:rsidR="003B0DB7" w:rsidRPr="00E770BD" w:rsidRDefault="003B0DB7" w:rsidP="003B0DB7">
            <w:pPr>
              <w:pStyle w:val="ListParagraph"/>
              <w:numPr>
                <w:ilvl w:val="0"/>
                <w:numId w:val="14"/>
              </w:numPr>
              <w:spacing w:before="0" w:after="0" w:line="240" w:lineRule="auto"/>
              <w:rPr>
                <w:szCs w:val="24"/>
              </w:rPr>
            </w:pPr>
            <w:r w:rsidRPr="00E770BD">
              <w:t>Police de grande taille</w:t>
            </w:r>
          </w:p>
        </w:tc>
        <w:tc>
          <w:tcPr>
            <w:tcW w:w="1999" w:type="dxa"/>
          </w:tcPr>
          <w:p w14:paraId="14E12236" w14:textId="77777777" w:rsidR="003B0DB7" w:rsidRPr="00E770BD" w:rsidRDefault="003B0DB7" w:rsidP="007427B8">
            <w:pPr>
              <w:rPr>
                <w:szCs w:val="24"/>
              </w:rPr>
            </w:pPr>
          </w:p>
        </w:tc>
        <w:tc>
          <w:tcPr>
            <w:tcW w:w="1999" w:type="dxa"/>
          </w:tcPr>
          <w:p w14:paraId="1BEA2818" w14:textId="77777777" w:rsidR="003B0DB7" w:rsidRPr="00E770BD" w:rsidRDefault="003B0DB7" w:rsidP="007427B8">
            <w:pPr>
              <w:rPr>
                <w:szCs w:val="24"/>
              </w:rPr>
            </w:pPr>
          </w:p>
        </w:tc>
        <w:tc>
          <w:tcPr>
            <w:tcW w:w="1999" w:type="dxa"/>
          </w:tcPr>
          <w:p w14:paraId="0110D639" w14:textId="77777777" w:rsidR="003B0DB7" w:rsidRPr="00E770BD" w:rsidRDefault="003B0DB7" w:rsidP="007427B8">
            <w:pPr>
              <w:rPr>
                <w:szCs w:val="24"/>
              </w:rPr>
            </w:pPr>
          </w:p>
        </w:tc>
        <w:tc>
          <w:tcPr>
            <w:tcW w:w="1999" w:type="dxa"/>
          </w:tcPr>
          <w:p w14:paraId="7DF6F057" w14:textId="77777777" w:rsidR="003B0DB7" w:rsidRPr="00E770BD" w:rsidRDefault="003B0DB7" w:rsidP="007427B8">
            <w:pPr>
              <w:rPr>
                <w:szCs w:val="24"/>
              </w:rPr>
            </w:pPr>
          </w:p>
        </w:tc>
        <w:tc>
          <w:tcPr>
            <w:tcW w:w="1999" w:type="dxa"/>
          </w:tcPr>
          <w:p w14:paraId="056F3D2F" w14:textId="77777777" w:rsidR="003B0DB7" w:rsidRPr="00E770BD" w:rsidRDefault="003B0DB7" w:rsidP="007427B8">
            <w:pPr>
              <w:rPr>
                <w:szCs w:val="24"/>
              </w:rPr>
            </w:pPr>
          </w:p>
        </w:tc>
        <w:tc>
          <w:tcPr>
            <w:tcW w:w="1497" w:type="dxa"/>
          </w:tcPr>
          <w:p w14:paraId="178AF198" w14:textId="77777777" w:rsidR="003B0DB7" w:rsidRPr="00E770BD" w:rsidRDefault="003B0DB7" w:rsidP="007427B8">
            <w:pPr>
              <w:rPr>
                <w:szCs w:val="24"/>
              </w:rPr>
            </w:pPr>
          </w:p>
        </w:tc>
      </w:tr>
      <w:tr w:rsidR="003B0DB7" w:rsidRPr="00E770BD" w14:paraId="7265F465" w14:textId="77777777" w:rsidTr="00775FC7">
        <w:tc>
          <w:tcPr>
            <w:tcW w:w="622" w:type="dxa"/>
          </w:tcPr>
          <w:p w14:paraId="1AE5E0EF" w14:textId="77777777" w:rsidR="003B0DB7" w:rsidRPr="00E770BD" w:rsidRDefault="003B0DB7" w:rsidP="007427B8">
            <w:pPr>
              <w:jc w:val="both"/>
              <w:rPr>
                <w:szCs w:val="24"/>
              </w:rPr>
            </w:pPr>
            <w:r w:rsidRPr="00E770BD">
              <w:t>8c</w:t>
            </w:r>
          </w:p>
        </w:tc>
        <w:tc>
          <w:tcPr>
            <w:tcW w:w="2787" w:type="dxa"/>
          </w:tcPr>
          <w:p w14:paraId="7FF2E485" w14:textId="77777777" w:rsidR="003B0DB7" w:rsidRPr="00E770BD" w:rsidRDefault="003B0DB7" w:rsidP="003B0DB7">
            <w:pPr>
              <w:pStyle w:val="ListParagraph"/>
              <w:numPr>
                <w:ilvl w:val="0"/>
                <w:numId w:val="14"/>
              </w:numPr>
              <w:spacing w:before="0" w:after="0" w:line="240" w:lineRule="auto"/>
              <w:rPr>
                <w:szCs w:val="24"/>
              </w:rPr>
            </w:pPr>
            <w:r w:rsidRPr="00E770BD">
              <w:t xml:space="preserve">Fichiers informatiques et contenu </w:t>
            </w:r>
            <w:r w:rsidRPr="00E770BD">
              <w:lastRenderedPageBreak/>
              <w:t>Web accessible</w:t>
            </w:r>
          </w:p>
        </w:tc>
        <w:tc>
          <w:tcPr>
            <w:tcW w:w="1999" w:type="dxa"/>
          </w:tcPr>
          <w:p w14:paraId="2435CF42" w14:textId="77777777" w:rsidR="003B0DB7" w:rsidRPr="00E770BD" w:rsidRDefault="003B0DB7" w:rsidP="007427B8">
            <w:pPr>
              <w:rPr>
                <w:szCs w:val="24"/>
              </w:rPr>
            </w:pPr>
          </w:p>
        </w:tc>
        <w:tc>
          <w:tcPr>
            <w:tcW w:w="1999" w:type="dxa"/>
          </w:tcPr>
          <w:p w14:paraId="3F5CE414" w14:textId="77777777" w:rsidR="003B0DB7" w:rsidRPr="00E770BD" w:rsidRDefault="003B0DB7" w:rsidP="007427B8">
            <w:pPr>
              <w:rPr>
                <w:szCs w:val="24"/>
              </w:rPr>
            </w:pPr>
          </w:p>
        </w:tc>
        <w:tc>
          <w:tcPr>
            <w:tcW w:w="1999" w:type="dxa"/>
          </w:tcPr>
          <w:p w14:paraId="69A6A995" w14:textId="77777777" w:rsidR="003B0DB7" w:rsidRPr="00E770BD" w:rsidRDefault="003B0DB7" w:rsidP="007427B8">
            <w:pPr>
              <w:rPr>
                <w:szCs w:val="24"/>
              </w:rPr>
            </w:pPr>
          </w:p>
        </w:tc>
        <w:tc>
          <w:tcPr>
            <w:tcW w:w="1999" w:type="dxa"/>
          </w:tcPr>
          <w:p w14:paraId="39C49C8F" w14:textId="77777777" w:rsidR="003B0DB7" w:rsidRPr="00E770BD" w:rsidRDefault="003B0DB7" w:rsidP="007427B8">
            <w:pPr>
              <w:rPr>
                <w:szCs w:val="24"/>
              </w:rPr>
            </w:pPr>
          </w:p>
        </w:tc>
        <w:tc>
          <w:tcPr>
            <w:tcW w:w="1999" w:type="dxa"/>
          </w:tcPr>
          <w:p w14:paraId="46B6F536" w14:textId="77777777" w:rsidR="003B0DB7" w:rsidRPr="00E770BD" w:rsidRDefault="003B0DB7" w:rsidP="007427B8">
            <w:pPr>
              <w:rPr>
                <w:szCs w:val="24"/>
              </w:rPr>
            </w:pPr>
          </w:p>
        </w:tc>
        <w:tc>
          <w:tcPr>
            <w:tcW w:w="1497" w:type="dxa"/>
          </w:tcPr>
          <w:p w14:paraId="73E9FB98" w14:textId="77777777" w:rsidR="003B0DB7" w:rsidRPr="00E770BD" w:rsidRDefault="003B0DB7" w:rsidP="007427B8">
            <w:pPr>
              <w:rPr>
                <w:szCs w:val="24"/>
              </w:rPr>
            </w:pPr>
          </w:p>
        </w:tc>
      </w:tr>
      <w:tr w:rsidR="003B0DB7" w:rsidRPr="00E770BD" w14:paraId="79034D62" w14:textId="77777777" w:rsidTr="00775FC7">
        <w:tc>
          <w:tcPr>
            <w:tcW w:w="622" w:type="dxa"/>
          </w:tcPr>
          <w:p w14:paraId="4C5DC266" w14:textId="77777777" w:rsidR="003B0DB7" w:rsidRPr="00E770BD" w:rsidRDefault="003B0DB7" w:rsidP="007427B8">
            <w:pPr>
              <w:jc w:val="both"/>
              <w:rPr>
                <w:szCs w:val="24"/>
              </w:rPr>
            </w:pPr>
            <w:r w:rsidRPr="00E770BD">
              <w:t>8d</w:t>
            </w:r>
          </w:p>
        </w:tc>
        <w:tc>
          <w:tcPr>
            <w:tcW w:w="2787" w:type="dxa"/>
          </w:tcPr>
          <w:p w14:paraId="43F798B3" w14:textId="77777777" w:rsidR="003B0DB7" w:rsidRPr="00E770BD" w:rsidRDefault="003B0DB7" w:rsidP="003B0DB7">
            <w:pPr>
              <w:pStyle w:val="ListParagraph"/>
              <w:numPr>
                <w:ilvl w:val="0"/>
                <w:numId w:val="14"/>
              </w:numPr>
              <w:spacing w:before="0" w:after="0" w:line="240" w:lineRule="auto"/>
              <w:rPr>
                <w:szCs w:val="24"/>
              </w:rPr>
            </w:pPr>
            <w:r w:rsidRPr="00E770BD">
              <w:t>Fichiers audio</w:t>
            </w:r>
          </w:p>
        </w:tc>
        <w:tc>
          <w:tcPr>
            <w:tcW w:w="1999" w:type="dxa"/>
          </w:tcPr>
          <w:p w14:paraId="0CA9D61C" w14:textId="77777777" w:rsidR="003B0DB7" w:rsidRPr="00E770BD" w:rsidRDefault="003B0DB7" w:rsidP="007427B8">
            <w:pPr>
              <w:rPr>
                <w:szCs w:val="24"/>
              </w:rPr>
            </w:pPr>
          </w:p>
        </w:tc>
        <w:tc>
          <w:tcPr>
            <w:tcW w:w="1999" w:type="dxa"/>
          </w:tcPr>
          <w:p w14:paraId="6A87A3CC" w14:textId="77777777" w:rsidR="003B0DB7" w:rsidRPr="00E770BD" w:rsidRDefault="003B0DB7" w:rsidP="007427B8">
            <w:pPr>
              <w:rPr>
                <w:szCs w:val="24"/>
              </w:rPr>
            </w:pPr>
          </w:p>
        </w:tc>
        <w:tc>
          <w:tcPr>
            <w:tcW w:w="1999" w:type="dxa"/>
          </w:tcPr>
          <w:p w14:paraId="70A3A8B7" w14:textId="77777777" w:rsidR="003B0DB7" w:rsidRPr="00E770BD" w:rsidRDefault="003B0DB7" w:rsidP="007427B8">
            <w:pPr>
              <w:rPr>
                <w:szCs w:val="24"/>
              </w:rPr>
            </w:pPr>
          </w:p>
        </w:tc>
        <w:tc>
          <w:tcPr>
            <w:tcW w:w="1999" w:type="dxa"/>
          </w:tcPr>
          <w:p w14:paraId="518C6BFE" w14:textId="77777777" w:rsidR="003B0DB7" w:rsidRPr="00E770BD" w:rsidRDefault="003B0DB7" w:rsidP="007427B8">
            <w:pPr>
              <w:rPr>
                <w:szCs w:val="24"/>
              </w:rPr>
            </w:pPr>
          </w:p>
        </w:tc>
        <w:tc>
          <w:tcPr>
            <w:tcW w:w="1999" w:type="dxa"/>
          </w:tcPr>
          <w:p w14:paraId="1317BE53" w14:textId="77777777" w:rsidR="003B0DB7" w:rsidRPr="00E770BD" w:rsidRDefault="003B0DB7" w:rsidP="007427B8">
            <w:pPr>
              <w:rPr>
                <w:szCs w:val="24"/>
              </w:rPr>
            </w:pPr>
          </w:p>
        </w:tc>
        <w:tc>
          <w:tcPr>
            <w:tcW w:w="1497" w:type="dxa"/>
          </w:tcPr>
          <w:p w14:paraId="10ED41D5" w14:textId="77777777" w:rsidR="003B0DB7" w:rsidRPr="00E770BD" w:rsidRDefault="003B0DB7" w:rsidP="007427B8">
            <w:pPr>
              <w:rPr>
                <w:szCs w:val="24"/>
              </w:rPr>
            </w:pPr>
          </w:p>
        </w:tc>
      </w:tr>
      <w:tr w:rsidR="003B0DB7" w:rsidRPr="00E770BD" w14:paraId="419B03AB" w14:textId="77777777" w:rsidTr="00775FC7">
        <w:tc>
          <w:tcPr>
            <w:tcW w:w="622" w:type="dxa"/>
          </w:tcPr>
          <w:p w14:paraId="0EBCB3F9" w14:textId="77777777" w:rsidR="003B0DB7" w:rsidRPr="00E770BD" w:rsidRDefault="003B0DB7" w:rsidP="007427B8">
            <w:pPr>
              <w:jc w:val="both"/>
              <w:rPr>
                <w:szCs w:val="24"/>
              </w:rPr>
            </w:pPr>
            <w:r w:rsidRPr="00E770BD">
              <w:t>8e</w:t>
            </w:r>
          </w:p>
        </w:tc>
        <w:tc>
          <w:tcPr>
            <w:tcW w:w="2787" w:type="dxa"/>
          </w:tcPr>
          <w:p w14:paraId="7851053C" w14:textId="77777777" w:rsidR="003B0DB7" w:rsidRPr="00E770BD" w:rsidRDefault="003B0DB7" w:rsidP="003B0DB7">
            <w:pPr>
              <w:pStyle w:val="ListParagraph"/>
              <w:numPr>
                <w:ilvl w:val="0"/>
                <w:numId w:val="14"/>
              </w:numPr>
              <w:spacing w:before="0" w:after="0" w:line="240" w:lineRule="auto"/>
              <w:rPr>
                <w:szCs w:val="24"/>
              </w:rPr>
            </w:pPr>
            <w:r w:rsidRPr="00E770BD">
              <w:t>Langue des signes</w:t>
            </w:r>
          </w:p>
        </w:tc>
        <w:tc>
          <w:tcPr>
            <w:tcW w:w="1999" w:type="dxa"/>
          </w:tcPr>
          <w:p w14:paraId="5742CE53" w14:textId="77777777" w:rsidR="003B0DB7" w:rsidRPr="00E770BD" w:rsidRDefault="003B0DB7" w:rsidP="007427B8">
            <w:pPr>
              <w:rPr>
                <w:szCs w:val="24"/>
              </w:rPr>
            </w:pPr>
          </w:p>
        </w:tc>
        <w:tc>
          <w:tcPr>
            <w:tcW w:w="1999" w:type="dxa"/>
          </w:tcPr>
          <w:p w14:paraId="38F225FD" w14:textId="77777777" w:rsidR="003B0DB7" w:rsidRPr="00E770BD" w:rsidRDefault="003B0DB7" w:rsidP="007427B8">
            <w:pPr>
              <w:rPr>
                <w:szCs w:val="24"/>
              </w:rPr>
            </w:pPr>
          </w:p>
        </w:tc>
        <w:tc>
          <w:tcPr>
            <w:tcW w:w="1999" w:type="dxa"/>
          </w:tcPr>
          <w:p w14:paraId="3CA81A9A" w14:textId="77777777" w:rsidR="003B0DB7" w:rsidRPr="00E770BD" w:rsidRDefault="003B0DB7" w:rsidP="007427B8">
            <w:pPr>
              <w:rPr>
                <w:szCs w:val="24"/>
              </w:rPr>
            </w:pPr>
          </w:p>
        </w:tc>
        <w:tc>
          <w:tcPr>
            <w:tcW w:w="1999" w:type="dxa"/>
          </w:tcPr>
          <w:p w14:paraId="1811488F" w14:textId="77777777" w:rsidR="003B0DB7" w:rsidRPr="00E770BD" w:rsidRDefault="003B0DB7" w:rsidP="007427B8">
            <w:pPr>
              <w:rPr>
                <w:szCs w:val="24"/>
              </w:rPr>
            </w:pPr>
          </w:p>
        </w:tc>
        <w:tc>
          <w:tcPr>
            <w:tcW w:w="1999" w:type="dxa"/>
          </w:tcPr>
          <w:p w14:paraId="6A195BC8" w14:textId="77777777" w:rsidR="003B0DB7" w:rsidRPr="00E770BD" w:rsidRDefault="003B0DB7" w:rsidP="007427B8">
            <w:pPr>
              <w:rPr>
                <w:szCs w:val="24"/>
              </w:rPr>
            </w:pPr>
          </w:p>
        </w:tc>
        <w:tc>
          <w:tcPr>
            <w:tcW w:w="1497" w:type="dxa"/>
          </w:tcPr>
          <w:p w14:paraId="69E2EC95" w14:textId="77777777" w:rsidR="003B0DB7" w:rsidRPr="00E770BD" w:rsidRDefault="003B0DB7" w:rsidP="007427B8">
            <w:pPr>
              <w:rPr>
                <w:szCs w:val="24"/>
              </w:rPr>
            </w:pPr>
          </w:p>
        </w:tc>
      </w:tr>
      <w:tr w:rsidR="003B0DB7" w:rsidRPr="00E770BD" w14:paraId="7CD4C9D5" w14:textId="77777777" w:rsidTr="00775FC7">
        <w:tc>
          <w:tcPr>
            <w:tcW w:w="622" w:type="dxa"/>
          </w:tcPr>
          <w:p w14:paraId="72E89467" w14:textId="77777777" w:rsidR="003B0DB7" w:rsidRPr="00E770BD" w:rsidRDefault="003B0DB7" w:rsidP="007427B8">
            <w:pPr>
              <w:jc w:val="both"/>
              <w:rPr>
                <w:szCs w:val="24"/>
              </w:rPr>
            </w:pPr>
            <w:r w:rsidRPr="00E770BD">
              <w:t>8f</w:t>
            </w:r>
          </w:p>
        </w:tc>
        <w:tc>
          <w:tcPr>
            <w:tcW w:w="2787" w:type="dxa"/>
          </w:tcPr>
          <w:p w14:paraId="5F923917" w14:textId="77777777" w:rsidR="003B0DB7" w:rsidRPr="00E770BD" w:rsidRDefault="003B0DB7" w:rsidP="007427B8">
            <w:pPr>
              <w:rPr>
                <w:szCs w:val="24"/>
              </w:rPr>
            </w:pPr>
            <w:r w:rsidRPr="00E770BD">
              <w:t>Accès au lieu de travail (p. ex., rampe d’accès à la porte)</w:t>
            </w:r>
          </w:p>
        </w:tc>
        <w:tc>
          <w:tcPr>
            <w:tcW w:w="1999" w:type="dxa"/>
          </w:tcPr>
          <w:p w14:paraId="07A502FF" w14:textId="77777777" w:rsidR="003B0DB7" w:rsidRPr="00E770BD" w:rsidRDefault="003B0DB7" w:rsidP="007427B8">
            <w:pPr>
              <w:rPr>
                <w:szCs w:val="24"/>
              </w:rPr>
            </w:pPr>
          </w:p>
        </w:tc>
        <w:tc>
          <w:tcPr>
            <w:tcW w:w="1999" w:type="dxa"/>
          </w:tcPr>
          <w:p w14:paraId="6070A9BB" w14:textId="77777777" w:rsidR="003B0DB7" w:rsidRPr="00E770BD" w:rsidRDefault="003B0DB7" w:rsidP="007427B8">
            <w:pPr>
              <w:rPr>
                <w:szCs w:val="24"/>
              </w:rPr>
            </w:pPr>
          </w:p>
        </w:tc>
        <w:tc>
          <w:tcPr>
            <w:tcW w:w="1999" w:type="dxa"/>
          </w:tcPr>
          <w:p w14:paraId="5D2C5482" w14:textId="77777777" w:rsidR="003B0DB7" w:rsidRPr="00E770BD" w:rsidRDefault="003B0DB7" w:rsidP="007427B8">
            <w:pPr>
              <w:rPr>
                <w:szCs w:val="24"/>
              </w:rPr>
            </w:pPr>
          </w:p>
        </w:tc>
        <w:tc>
          <w:tcPr>
            <w:tcW w:w="1999" w:type="dxa"/>
          </w:tcPr>
          <w:p w14:paraId="08B2D672" w14:textId="77777777" w:rsidR="003B0DB7" w:rsidRPr="00E770BD" w:rsidRDefault="003B0DB7" w:rsidP="007427B8">
            <w:pPr>
              <w:rPr>
                <w:szCs w:val="24"/>
              </w:rPr>
            </w:pPr>
          </w:p>
        </w:tc>
        <w:tc>
          <w:tcPr>
            <w:tcW w:w="1999" w:type="dxa"/>
          </w:tcPr>
          <w:p w14:paraId="4FD99760" w14:textId="77777777" w:rsidR="003B0DB7" w:rsidRPr="00E770BD" w:rsidRDefault="003B0DB7" w:rsidP="007427B8">
            <w:pPr>
              <w:rPr>
                <w:szCs w:val="24"/>
              </w:rPr>
            </w:pPr>
          </w:p>
        </w:tc>
        <w:tc>
          <w:tcPr>
            <w:tcW w:w="1497" w:type="dxa"/>
          </w:tcPr>
          <w:p w14:paraId="69910E0C" w14:textId="77777777" w:rsidR="003B0DB7" w:rsidRPr="00E770BD" w:rsidRDefault="003B0DB7" w:rsidP="007427B8">
            <w:pPr>
              <w:rPr>
                <w:szCs w:val="24"/>
              </w:rPr>
            </w:pPr>
          </w:p>
        </w:tc>
      </w:tr>
      <w:tr w:rsidR="003B0DB7" w:rsidRPr="00E770BD" w14:paraId="75B749FE" w14:textId="77777777" w:rsidTr="00775FC7">
        <w:tc>
          <w:tcPr>
            <w:tcW w:w="622" w:type="dxa"/>
          </w:tcPr>
          <w:p w14:paraId="0A4FEAAA" w14:textId="77777777" w:rsidR="003B0DB7" w:rsidRPr="00E770BD" w:rsidRDefault="003B0DB7" w:rsidP="007427B8">
            <w:pPr>
              <w:jc w:val="both"/>
              <w:rPr>
                <w:szCs w:val="24"/>
              </w:rPr>
            </w:pPr>
            <w:r w:rsidRPr="00E770BD">
              <w:t>8g</w:t>
            </w:r>
          </w:p>
        </w:tc>
        <w:tc>
          <w:tcPr>
            <w:tcW w:w="2787" w:type="dxa"/>
          </w:tcPr>
          <w:p w14:paraId="36EA4005" w14:textId="77777777" w:rsidR="003B0DB7" w:rsidRPr="00E770BD" w:rsidRDefault="003B0DB7" w:rsidP="007427B8">
            <w:pPr>
              <w:rPr>
                <w:szCs w:val="24"/>
              </w:rPr>
            </w:pPr>
            <w:r w:rsidRPr="00E770BD">
              <w:t>Accès au poste de travail / Bureau</w:t>
            </w:r>
          </w:p>
        </w:tc>
        <w:tc>
          <w:tcPr>
            <w:tcW w:w="1999" w:type="dxa"/>
          </w:tcPr>
          <w:p w14:paraId="53A6C580" w14:textId="77777777" w:rsidR="003B0DB7" w:rsidRPr="00E770BD" w:rsidRDefault="003B0DB7" w:rsidP="007427B8">
            <w:pPr>
              <w:rPr>
                <w:szCs w:val="24"/>
              </w:rPr>
            </w:pPr>
          </w:p>
        </w:tc>
        <w:tc>
          <w:tcPr>
            <w:tcW w:w="1999" w:type="dxa"/>
          </w:tcPr>
          <w:p w14:paraId="3FF3967E" w14:textId="77777777" w:rsidR="003B0DB7" w:rsidRPr="00E770BD" w:rsidRDefault="003B0DB7" w:rsidP="007427B8">
            <w:pPr>
              <w:rPr>
                <w:szCs w:val="24"/>
              </w:rPr>
            </w:pPr>
          </w:p>
        </w:tc>
        <w:tc>
          <w:tcPr>
            <w:tcW w:w="1999" w:type="dxa"/>
          </w:tcPr>
          <w:p w14:paraId="7EE13530" w14:textId="77777777" w:rsidR="003B0DB7" w:rsidRPr="00E770BD" w:rsidRDefault="003B0DB7" w:rsidP="007427B8">
            <w:pPr>
              <w:rPr>
                <w:szCs w:val="24"/>
              </w:rPr>
            </w:pPr>
          </w:p>
        </w:tc>
        <w:tc>
          <w:tcPr>
            <w:tcW w:w="1999" w:type="dxa"/>
          </w:tcPr>
          <w:p w14:paraId="20C27557" w14:textId="77777777" w:rsidR="003B0DB7" w:rsidRPr="00E770BD" w:rsidRDefault="003B0DB7" w:rsidP="007427B8">
            <w:pPr>
              <w:rPr>
                <w:szCs w:val="24"/>
              </w:rPr>
            </w:pPr>
          </w:p>
        </w:tc>
        <w:tc>
          <w:tcPr>
            <w:tcW w:w="1999" w:type="dxa"/>
          </w:tcPr>
          <w:p w14:paraId="5F1C4AAB" w14:textId="77777777" w:rsidR="003B0DB7" w:rsidRPr="00E770BD" w:rsidRDefault="003B0DB7" w:rsidP="007427B8">
            <w:pPr>
              <w:rPr>
                <w:szCs w:val="24"/>
              </w:rPr>
            </w:pPr>
          </w:p>
        </w:tc>
        <w:tc>
          <w:tcPr>
            <w:tcW w:w="1497" w:type="dxa"/>
          </w:tcPr>
          <w:p w14:paraId="5B696793" w14:textId="77777777" w:rsidR="003B0DB7" w:rsidRPr="00E770BD" w:rsidRDefault="003B0DB7" w:rsidP="007427B8">
            <w:pPr>
              <w:rPr>
                <w:szCs w:val="24"/>
              </w:rPr>
            </w:pPr>
          </w:p>
        </w:tc>
      </w:tr>
      <w:tr w:rsidR="003B0DB7" w:rsidRPr="00E770BD" w14:paraId="0D4B68B1" w14:textId="77777777" w:rsidTr="00775FC7">
        <w:tc>
          <w:tcPr>
            <w:tcW w:w="622" w:type="dxa"/>
          </w:tcPr>
          <w:p w14:paraId="139E7C14" w14:textId="77777777" w:rsidR="003B0DB7" w:rsidRPr="00E770BD" w:rsidRDefault="003B0DB7" w:rsidP="007427B8">
            <w:pPr>
              <w:jc w:val="both"/>
              <w:rPr>
                <w:szCs w:val="24"/>
              </w:rPr>
            </w:pPr>
            <w:r w:rsidRPr="00E770BD">
              <w:lastRenderedPageBreak/>
              <w:t>8h</w:t>
            </w:r>
          </w:p>
        </w:tc>
        <w:tc>
          <w:tcPr>
            <w:tcW w:w="2787" w:type="dxa"/>
          </w:tcPr>
          <w:p w14:paraId="420AC6D5" w14:textId="77777777" w:rsidR="003B0DB7" w:rsidRPr="00E770BD" w:rsidRDefault="003B0DB7" w:rsidP="007427B8">
            <w:pPr>
              <w:rPr>
                <w:szCs w:val="24"/>
              </w:rPr>
            </w:pPr>
            <w:r w:rsidRPr="00E770BD">
              <w:t>Accès à toutes les zones du lieu de travail (p. ex., bureau du gestionnaire, salle de réunion ou salon des employés)</w:t>
            </w:r>
          </w:p>
        </w:tc>
        <w:tc>
          <w:tcPr>
            <w:tcW w:w="1999" w:type="dxa"/>
          </w:tcPr>
          <w:p w14:paraId="327AC2BB" w14:textId="77777777" w:rsidR="003B0DB7" w:rsidRPr="00E770BD" w:rsidRDefault="003B0DB7" w:rsidP="007427B8">
            <w:pPr>
              <w:rPr>
                <w:szCs w:val="24"/>
              </w:rPr>
            </w:pPr>
          </w:p>
        </w:tc>
        <w:tc>
          <w:tcPr>
            <w:tcW w:w="1999" w:type="dxa"/>
          </w:tcPr>
          <w:p w14:paraId="2A8D423F" w14:textId="77777777" w:rsidR="003B0DB7" w:rsidRPr="00E770BD" w:rsidRDefault="003B0DB7" w:rsidP="007427B8">
            <w:pPr>
              <w:rPr>
                <w:szCs w:val="24"/>
              </w:rPr>
            </w:pPr>
          </w:p>
        </w:tc>
        <w:tc>
          <w:tcPr>
            <w:tcW w:w="1999" w:type="dxa"/>
          </w:tcPr>
          <w:p w14:paraId="08333B37" w14:textId="77777777" w:rsidR="003B0DB7" w:rsidRPr="00E770BD" w:rsidRDefault="003B0DB7" w:rsidP="007427B8">
            <w:pPr>
              <w:rPr>
                <w:szCs w:val="24"/>
              </w:rPr>
            </w:pPr>
          </w:p>
        </w:tc>
        <w:tc>
          <w:tcPr>
            <w:tcW w:w="1999" w:type="dxa"/>
          </w:tcPr>
          <w:p w14:paraId="307355AB" w14:textId="77777777" w:rsidR="003B0DB7" w:rsidRPr="00E770BD" w:rsidRDefault="003B0DB7" w:rsidP="007427B8">
            <w:pPr>
              <w:rPr>
                <w:szCs w:val="24"/>
              </w:rPr>
            </w:pPr>
          </w:p>
        </w:tc>
        <w:tc>
          <w:tcPr>
            <w:tcW w:w="1999" w:type="dxa"/>
          </w:tcPr>
          <w:p w14:paraId="53AA4CCC" w14:textId="77777777" w:rsidR="003B0DB7" w:rsidRPr="00E770BD" w:rsidRDefault="003B0DB7" w:rsidP="007427B8">
            <w:pPr>
              <w:rPr>
                <w:szCs w:val="24"/>
              </w:rPr>
            </w:pPr>
          </w:p>
        </w:tc>
        <w:tc>
          <w:tcPr>
            <w:tcW w:w="1497" w:type="dxa"/>
          </w:tcPr>
          <w:p w14:paraId="4751197B" w14:textId="77777777" w:rsidR="003B0DB7" w:rsidRPr="00E770BD" w:rsidRDefault="003B0DB7" w:rsidP="007427B8">
            <w:pPr>
              <w:rPr>
                <w:szCs w:val="24"/>
              </w:rPr>
            </w:pPr>
          </w:p>
        </w:tc>
      </w:tr>
      <w:tr w:rsidR="003B0DB7" w:rsidRPr="00E770BD" w14:paraId="1208D4DA" w14:textId="77777777" w:rsidTr="00775FC7">
        <w:tc>
          <w:tcPr>
            <w:tcW w:w="622" w:type="dxa"/>
          </w:tcPr>
          <w:p w14:paraId="20FBFC16" w14:textId="77777777" w:rsidR="003B0DB7" w:rsidRPr="00E770BD" w:rsidRDefault="003B0DB7" w:rsidP="007427B8">
            <w:pPr>
              <w:jc w:val="both"/>
              <w:rPr>
                <w:szCs w:val="24"/>
              </w:rPr>
            </w:pPr>
            <w:r w:rsidRPr="00E770BD">
              <w:t>8i</w:t>
            </w:r>
          </w:p>
        </w:tc>
        <w:tc>
          <w:tcPr>
            <w:tcW w:w="2787" w:type="dxa"/>
          </w:tcPr>
          <w:p w14:paraId="7E028ACA" w14:textId="77777777" w:rsidR="003B0DB7" w:rsidRPr="00E770BD" w:rsidRDefault="003B0DB7" w:rsidP="007427B8">
            <w:pPr>
              <w:rPr>
                <w:szCs w:val="24"/>
              </w:rPr>
            </w:pPr>
            <w:r w:rsidRPr="00E770BD">
              <w:t>Accès à du matériel</w:t>
            </w:r>
          </w:p>
        </w:tc>
        <w:tc>
          <w:tcPr>
            <w:tcW w:w="1999" w:type="dxa"/>
          </w:tcPr>
          <w:p w14:paraId="42936D6E" w14:textId="77777777" w:rsidR="003B0DB7" w:rsidRPr="00E770BD" w:rsidRDefault="003B0DB7" w:rsidP="007427B8">
            <w:pPr>
              <w:rPr>
                <w:szCs w:val="24"/>
              </w:rPr>
            </w:pPr>
          </w:p>
        </w:tc>
        <w:tc>
          <w:tcPr>
            <w:tcW w:w="1999" w:type="dxa"/>
          </w:tcPr>
          <w:p w14:paraId="2CD9ED27" w14:textId="77777777" w:rsidR="003B0DB7" w:rsidRPr="00E770BD" w:rsidRDefault="003B0DB7" w:rsidP="007427B8">
            <w:pPr>
              <w:rPr>
                <w:szCs w:val="24"/>
              </w:rPr>
            </w:pPr>
          </w:p>
        </w:tc>
        <w:tc>
          <w:tcPr>
            <w:tcW w:w="1999" w:type="dxa"/>
          </w:tcPr>
          <w:p w14:paraId="3F6BC2FD" w14:textId="77777777" w:rsidR="003B0DB7" w:rsidRPr="00E770BD" w:rsidRDefault="003B0DB7" w:rsidP="007427B8">
            <w:pPr>
              <w:rPr>
                <w:szCs w:val="24"/>
              </w:rPr>
            </w:pPr>
          </w:p>
        </w:tc>
        <w:tc>
          <w:tcPr>
            <w:tcW w:w="1999" w:type="dxa"/>
          </w:tcPr>
          <w:p w14:paraId="24244B3D" w14:textId="77777777" w:rsidR="003B0DB7" w:rsidRPr="00E770BD" w:rsidRDefault="003B0DB7" w:rsidP="007427B8">
            <w:pPr>
              <w:rPr>
                <w:szCs w:val="24"/>
              </w:rPr>
            </w:pPr>
          </w:p>
        </w:tc>
        <w:tc>
          <w:tcPr>
            <w:tcW w:w="1999" w:type="dxa"/>
          </w:tcPr>
          <w:p w14:paraId="1F672925" w14:textId="77777777" w:rsidR="003B0DB7" w:rsidRPr="00E770BD" w:rsidRDefault="003B0DB7" w:rsidP="007427B8">
            <w:pPr>
              <w:rPr>
                <w:szCs w:val="24"/>
              </w:rPr>
            </w:pPr>
          </w:p>
        </w:tc>
        <w:tc>
          <w:tcPr>
            <w:tcW w:w="1497" w:type="dxa"/>
          </w:tcPr>
          <w:p w14:paraId="53A23CF1" w14:textId="77777777" w:rsidR="003B0DB7" w:rsidRPr="00E770BD" w:rsidRDefault="003B0DB7" w:rsidP="007427B8">
            <w:pPr>
              <w:rPr>
                <w:szCs w:val="24"/>
              </w:rPr>
            </w:pPr>
          </w:p>
        </w:tc>
      </w:tr>
      <w:tr w:rsidR="003B0DB7" w:rsidRPr="00E770BD" w14:paraId="7DEBB794" w14:textId="77777777" w:rsidTr="00775FC7">
        <w:tc>
          <w:tcPr>
            <w:tcW w:w="622" w:type="dxa"/>
          </w:tcPr>
          <w:p w14:paraId="77DA66DD" w14:textId="77777777" w:rsidR="003B0DB7" w:rsidRPr="00E770BD" w:rsidRDefault="003B0DB7" w:rsidP="007427B8">
            <w:pPr>
              <w:jc w:val="both"/>
              <w:rPr>
                <w:szCs w:val="24"/>
              </w:rPr>
            </w:pPr>
            <w:r w:rsidRPr="00E770BD">
              <w:t>8j</w:t>
            </w:r>
          </w:p>
        </w:tc>
        <w:tc>
          <w:tcPr>
            <w:tcW w:w="2787" w:type="dxa"/>
          </w:tcPr>
          <w:p w14:paraId="10A92AEB" w14:textId="77777777" w:rsidR="003B0DB7" w:rsidRPr="00E770BD" w:rsidRDefault="003B0DB7" w:rsidP="007427B8">
            <w:pPr>
              <w:rPr>
                <w:szCs w:val="24"/>
              </w:rPr>
            </w:pPr>
            <w:r w:rsidRPr="00E770BD">
              <w:t xml:space="preserve">Accès à un logiciel de </w:t>
            </w:r>
            <w:r w:rsidRPr="00E770BD">
              <w:lastRenderedPageBreak/>
              <w:t>lecture à l’écran et à d'autres logiciels connexes pour s'adapter au handicap d’une personne</w:t>
            </w:r>
          </w:p>
        </w:tc>
        <w:tc>
          <w:tcPr>
            <w:tcW w:w="1999" w:type="dxa"/>
          </w:tcPr>
          <w:p w14:paraId="44E02BF3" w14:textId="77777777" w:rsidR="003B0DB7" w:rsidRPr="00E770BD" w:rsidRDefault="003B0DB7" w:rsidP="007427B8">
            <w:pPr>
              <w:rPr>
                <w:szCs w:val="24"/>
              </w:rPr>
            </w:pPr>
          </w:p>
        </w:tc>
        <w:tc>
          <w:tcPr>
            <w:tcW w:w="1999" w:type="dxa"/>
          </w:tcPr>
          <w:p w14:paraId="6702D40E" w14:textId="77777777" w:rsidR="003B0DB7" w:rsidRPr="00E770BD" w:rsidRDefault="003B0DB7" w:rsidP="007427B8">
            <w:pPr>
              <w:rPr>
                <w:szCs w:val="24"/>
              </w:rPr>
            </w:pPr>
          </w:p>
        </w:tc>
        <w:tc>
          <w:tcPr>
            <w:tcW w:w="1999" w:type="dxa"/>
          </w:tcPr>
          <w:p w14:paraId="728E0190" w14:textId="77777777" w:rsidR="003B0DB7" w:rsidRPr="00E770BD" w:rsidRDefault="003B0DB7" w:rsidP="007427B8">
            <w:pPr>
              <w:rPr>
                <w:szCs w:val="24"/>
              </w:rPr>
            </w:pPr>
          </w:p>
        </w:tc>
        <w:tc>
          <w:tcPr>
            <w:tcW w:w="1999" w:type="dxa"/>
          </w:tcPr>
          <w:p w14:paraId="4CDEE168" w14:textId="77777777" w:rsidR="003B0DB7" w:rsidRPr="00E770BD" w:rsidRDefault="003B0DB7" w:rsidP="007427B8">
            <w:pPr>
              <w:rPr>
                <w:szCs w:val="24"/>
              </w:rPr>
            </w:pPr>
          </w:p>
        </w:tc>
        <w:tc>
          <w:tcPr>
            <w:tcW w:w="1999" w:type="dxa"/>
          </w:tcPr>
          <w:p w14:paraId="1D7A226F" w14:textId="77777777" w:rsidR="003B0DB7" w:rsidRPr="00E770BD" w:rsidRDefault="003B0DB7" w:rsidP="007427B8">
            <w:pPr>
              <w:rPr>
                <w:szCs w:val="24"/>
              </w:rPr>
            </w:pPr>
          </w:p>
        </w:tc>
        <w:tc>
          <w:tcPr>
            <w:tcW w:w="1497" w:type="dxa"/>
          </w:tcPr>
          <w:p w14:paraId="7187B305" w14:textId="77777777" w:rsidR="003B0DB7" w:rsidRPr="00E770BD" w:rsidRDefault="003B0DB7" w:rsidP="007427B8">
            <w:pPr>
              <w:rPr>
                <w:szCs w:val="24"/>
              </w:rPr>
            </w:pPr>
          </w:p>
        </w:tc>
      </w:tr>
      <w:tr w:rsidR="003B0DB7" w:rsidRPr="00E770BD" w14:paraId="1EEE82E8" w14:textId="77777777" w:rsidTr="00775FC7">
        <w:tc>
          <w:tcPr>
            <w:tcW w:w="622" w:type="dxa"/>
          </w:tcPr>
          <w:p w14:paraId="56EEB734" w14:textId="77777777" w:rsidR="003B0DB7" w:rsidRPr="00E770BD" w:rsidRDefault="003B0DB7" w:rsidP="007427B8">
            <w:pPr>
              <w:jc w:val="both"/>
              <w:rPr>
                <w:szCs w:val="24"/>
              </w:rPr>
            </w:pPr>
          </w:p>
        </w:tc>
        <w:tc>
          <w:tcPr>
            <w:tcW w:w="2787" w:type="dxa"/>
          </w:tcPr>
          <w:p w14:paraId="1EF72B45" w14:textId="77777777" w:rsidR="003B0DB7" w:rsidRPr="00E770BD" w:rsidRDefault="003B0DB7" w:rsidP="007427B8">
            <w:pPr>
              <w:rPr>
                <w:szCs w:val="24"/>
              </w:rPr>
            </w:pPr>
            <w:r w:rsidRPr="00E770BD">
              <w:t>Autres (veuillez préciser)</w:t>
            </w:r>
          </w:p>
        </w:tc>
        <w:tc>
          <w:tcPr>
            <w:tcW w:w="1999" w:type="dxa"/>
          </w:tcPr>
          <w:p w14:paraId="0B43C6B1" w14:textId="77777777" w:rsidR="003B0DB7" w:rsidRPr="00E770BD" w:rsidRDefault="003B0DB7" w:rsidP="007427B8">
            <w:pPr>
              <w:rPr>
                <w:szCs w:val="24"/>
              </w:rPr>
            </w:pPr>
          </w:p>
        </w:tc>
        <w:tc>
          <w:tcPr>
            <w:tcW w:w="1999" w:type="dxa"/>
          </w:tcPr>
          <w:p w14:paraId="422A38DC" w14:textId="77777777" w:rsidR="003B0DB7" w:rsidRPr="00E770BD" w:rsidRDefault="003B0DB7" w:rsidP="007427B8">
            <w:pPr>
              <w:rPr>
                <w:szCs w:val="24"/>
              </w:rPr>
            </w:pPr>
          </w:p>
        </w:tc>
        <w:tc>
          <w:tcPr>
            <w:tcW w:w="1999" w:type="dxa"/>
          </w:tcPr>
          <w:p w14:paraId="68D4317A" w14:textId="77777777" w:rsidR="003B0DB7" w:rsidRPr="00E770BD" w:rsidRDefault="003B0DB7" w:rsidP="007427B8">
            <w:pPr>
              <w:rPr>
                <w:szCs w:val="24"/>
              </w:rPr>
            </w:pPr>
          </w:p>
        </w:tc>
        <w:tc>
          <w:tcPr>
            <w:tcW w:w="1999" w:type="dxa"/>
          </w:tcPr>
          <w:p w14:paraId="2F7B0231" w14:textId="77777777" w:rsidR="003B0DB7" w:rsidRPr="00E770BD" w:rsidRDefault="003B0DB7" w:rsidP="007427B8">
            <w:pPr>
              <w:rPr>
                <w:szCs w:val="24"/>
              </w:rPr>
            </w:pPr>
          </w:p>
        </w:tc>
        <w:tc>
          <w:tcPr>
            <w:tcW w:w="1999" w:type="dxa"/>
          </w:tcPr>
          <w:p w14:paraId="1D0FE8B8" w14:textId="77777777" w:rsidR="003B0DB7" w:rsidRPr="00E770BD" w:rsidRDefault="003B0DB7" w:rsidP="007427B8">
            <w:pPr>
              <w:rPr>
                <w:szCs w:val="24"/>
              </w:rPr>
            </w:pPr>
          </w:p>
        </w:tc>
        <w:tc>
          <w:tcPr>
            <w:tcW w:w="1497" w:type="dxa"/>
          </w:tcPr>
          <w:p w14:paraId="065FA94C" w14:textId="77777777" w:rsidR="003B0DB7" w:rsidRPr="00E770BD" w:rsidRDefault="003B0DB7" w:rsidP="007427B8">
            <w:pPr>
              <w:rPr>
                <w:szCs w:val="24"/>
              </w:rPr>
            </w:pPr>
          </w:p>
        </w:tc>
      </w:tr>
    </w:tbl>
    <w:p w14:paraId="69894A4D" w14:textId="77777777" w:rsidR="003B0DB7" w:rsidRPr="00E770BD" w:rsidRDefault="003B0DB7" w:rsidP="003B0DB7"/>
    <w:p w14:paraId="52F46595" w14:textId="77777777" w:rsidR="003B0DB7" w:rsidRPr="00E770BD" w:rsidRDefault="003B0DB7" w:rsidP="003B0DB7">
      <w:pPr>
        <w:pStyle w:val="ListParagraph"/>
        <w:numPr>
          <w:ilvl w:val="0"/>
          <w:numId w:val="47"/>
        </w:numPr>
        <w:spacing w:after="240" w:line="240" w:lineRule="auto"/>
      </w:pPr>
      <w:r w:rsidRPr="00E770BD">
        <w:t>Quels sont les défis auxquels votre collectivité est confrontée pour rendre les lieux de travail et les pratiques d'emploi accessibles aux employés actuels ou potentiels atteints d’un handicap? Veuillez énumérer vos 5 principaux défis.</w:t>
      </w:r>
    </w:p>
    <w:p w14:paraId="04E9D767" w14:textId="77777777" w:rsidR="003B0DB7" w:rsidRPr="00E770BD" w:rsidRDefault="003B0DB7" w:rsidP="003B0DB7">
      <w:pPr>
        <w:pStyle w:val="ListParagraph"/>
        <w:ind w:left="360"/>
      </w:pPr>
    </w:p>
    <w:tbl>
      <w:tblPr>
        <w:tblStyle w:val="TableGrid"/>
        <w:tblW w:w="0" w:type="auto"/>
        <w:tblInd w:w="360" w:type="dxa"/>
        <w:tblLook w:val="04A0" w:firstRow="1" w:lastRow="0" w:firstColumn="1" w:lastColumn="0" w:noHBand="0" w:noVBand="1"/>
      </w:tblPr>
      <w:tblGrid>
        <w:gridCol w:w="420"/>
        <w:gridCol w:w="12170"/>
      </w:tblGrid>
      <w:tr w:rsidR="003B0DB7" w:rsidRPr="00E770BD" w14:paraId="3E3CB1F7" w14:textId="77777777" w:rsidTr="007427B8">
        <w:tc>
          <w:tcPr>
            <w:tcW w:w="344" w:type="dxa"/>
          </w:tcPr>
          <w:p w14:paraId="19F94ED5" w14:textId="77777777" w:rsidR="003B0DB7" w:rsidRPr="00E770BD" w:rsidRDefault="003B0DB7" w:rsidP="007427B8">
            <w:pPr>
              <w:pStyle w:val="ListParagraph"/>
              <w:ind w:left="0"/>
            </w:pPr>
            <w:r w:rsidRPr="00E770BD">
              <w:t>1</w:t>
            </w:r>
          </w:p>
        </w:tc>
        <w:tc>
          <w:tcPr>
            <w:tcW w:w="12246" w:type="dxa"/>
          </w:tcPr>
          <w:p w14:paraId="0C51EEA4" w14:textId="77777777" w:rsidR="003B0DB7" w:rsidRPr="00E770BD" w:rsidRDefault="003B0DB7" w:rsidP="007427B8">
            <w:pPr>
              <w:pStyle w:val="ListParagraph"/>
              <w:ind w:left="0"/>
            </w:pPr>
          </w:p>
        </w:tc>
      </w:tr>
      <w:tr w:rsidR="003B0DB7" w:rsidRPr="00E770BD" w14:paraId="137B7EDE" w14:textId="77777777" w:rsidTr="007427B8">
        <w:tc>
          <w:tcPr>
            <w:tcW w:w="344" w:type="dxa"/>
          </w:tcPr>
          <w:p w14:paraId="398426E6" w14:textId="77777777" w:rsidR="003B0DB7" w:rsidRPr="00E770BD" w:rsidRDefault="003B0DB7" w:rsidP="007427B8">
            <w:pPr>
              <w:pStyle w:val="ListParagraph"/>
              <w:ind w:left="0"/>
            </w:pPr>
            <w:r w:rsidRPr="00E770BD">
              <w:t>2</w:t>
            </w:r>
          </w:p>
        </w:tc>
        <w:tc>
          <w:tcPr>
            <w:tcW w:w="12246" w:type="dxa"/>
          </w:tcPr>
          <w:p w14:paraId="1DD51B0D" w14:textId="77777777" w:rsidR="003B0DB7" w:rsidRPr="00E770BD" w:rsidRDefault="003B0DB7" w:rsidP="007427B8">
            <w:pPr>
              <w:pStyle w:val="ListParagraph"/>
              <w:ind w:left="0"/>
            </w:pPr>
          </w:p>
        </w:tc>
      </w:tr>
      <w:tr w:rsidR="003B0DB7" w:rsidRPr="00E770BD" w14:paraId="51A3C7C1" w14:textId="77777777" w:rsidTr="007427B8">
        <w:tc>
          <w:tcPr>
            <w:tcW w:w="344" w:type="dxa"/>
          </w:tcPr>
          <w:p w14:paraId="03BEC685" w14:textId="77777777" w:rsidR="003B0DB7" w:rsidRPr="00E770BD" w:rsidRDefault="003B0DB7" w:rsidP="007427B8">
            <w:pPr>
              <w:pStyle w:val="ListParagraph"/>
              <w:ind w:left="0"/>
            </w:pPr>
            <w:r w:rsidRPr="00E770BD">
              <w:t>3</w:t>
            </w:r>
          </w:p>
        </w:tc>
        <w:tc>
          <w:tcPr>
            <w:tcW w:w="12246" w:type="dxa"/>
          </w:tcPr>
          <w:p w14:paraId="48D294D0" w14:textId="77777777" w:rsidR="003B0DB7" w:rsidRPr="00E770BD" w:rsidRDefault="003B0DB7" w:rsidP="007427B8">
            <w:pPr>
              <w:pStyle w:val="ListParagraph"/>
              <w:ind w:left="0"/>
            </w:pPr>
          </w:p>
        </w:tc>
      </w:tr>
      <w:tr w:rsidR="003B0DB7" w:rsidRPr="00E770BD" w14:paraId="6F0EBE26" w14:textId="77777777" w:rsidTr="007427B8">
        <w:tc>
          <w:tcPr>
            <w:tcW w:w="344" w:type="dxa"/>
          </w:tcPr>
          <w:p w14:paraId="133308F0" w14:textId="77777777" w:rsidR="003B0DB7" w:rsidRPr="00E770BD" w:rsidRDefault="003B0DB7" w:rsidP="007427B8">
            <w:pPr>
              <w:pStyle w:val="ListParagraph"/>
              <w:ind w:left="0"/>
            </w:pPr>
            <w:r w:rsidRPr="00E770BD">
              <w:t>4</w:t>
            </w:r>
          </w:p>
        </w:tc>
        <w:tc>
          <w:tcPr>
            <w:tcW w:w="12246" w:type="dxa"/>
          </w:tcPr>
          <w:p w14:paraId="27EAA027" w14:textId="77777777" w:rsidR="003B0DB7" w:rsidRPr="00E770BD" w:rsidRDefault="003B0DB7" w:rsidP="007427B8">
            <w:pPr>
              <w:pStyle w:val="ListParagraph"/>
              <w:ind w:left="0"/>
            </w:pPr>
          </w:p>
        </w:tc>
      </w:tr>
      <w:tr w:rsidR="003B0DB7" w:rsidRPr="00E770BD" w14:paraId="5B32BFC7" w14:textId="77777777" w:rsidTr="007427B8">
        <w:tc>
          <w:tcPr>
            <w:tcW w:w="344" w:type="dxa"/>
          </w:tcPr>
          <w:p w14:paraId="23A1AAAC" w14:textId="77777777" w:rsidR="003B0DB7" w:rsidRPr="00E770BD" w:rsidRDefault="003B0DB7" w:rsidP="007427B8">
            <w:pPr>
              <w:pStyle w:val="ListParagraph"/>
              <w:ind w:left="0"/>
            </w:pPr>
            <w:r w:rsidRPr="00E770BD">
              <w:t>5</w:t>
            </w:r>
          </w:p>
        </w:tc>
        <w:tc>
          <w:tcPr>
            <w:tcW w:w="12246" w:type="dxa"/>
          </w:tcPr>
          <w:p w14:paraId="0C1D4D7F" w14:textId="77777777" w:rsidR="003B0DB7" w:rsidRPr="00E770BD" w:rsidRDefault="003B0DB7" w:rsidP="007427B8">
            <w:pPr>
              <w:pStyle w:val="ListParagraph"/>
              <w:ind w:left="0"/>
            </w:pPr>
          </w:p>
        </w:tc>
      </w:tr>
    </w:tbl>
    <w:p w14:paraId="44F40970" w14:textId="77777777" w:rsidR="003B0DB7" w:rsidRPr="00E770BD" w:rsidRDefault="003B0DB7" w:rsidP="003B0DB7">
      <w:pPr>
        <w:pStyle w:val="ListParagraph"/>
        <w:ind w:left="360"/>
      </w:pPr>
    </w:p>
    <w:p w14:paraId="611AE6DA" w14:textId="77777777" w:rsidR="003B0DB7" w:rsidRPr="00E770BD" w:rsidRDefault="003B0DB7" w:rsidP="003B0DB7">
      <w:pPr>
        <w:pStyle w:val="ListParagraph"/>
        <w:numPr>
          <w:ilvl w:val="0"/>
          <w:numId w:val="47"/>
        </w:numPr>
        <w:spacing w:after="240" w:line="240" w:lineRule="auto"/>
      </w:pPr>
      <w:r w:rsidRPr="00E770BD">
        <w:t xml:space="preserve">À votre avis, dans quelle mesure croyez-vous que le chef et le conseil comprennent que la collectivité (y compris les entreprises) doive adapter ses pratiques de travail et d'emploi pour les rendre accessibles aux personnes atteintes d’un handicap? </w:t>
      </w:r>
    </w:p>
    <w:p w14:paraId="601718E1" w14:textId="77777777" w:rsidR="003B0DB7" w:rsidRPr="00E770BD" w:rsidRDefault="003B0DB7" w:rsidP="003B0DB7">
      <w:pPr>
        <w:pStyle w:val="ListParagraph"/>
        <w:ind w:left="360"/>
      </w:pPr>
    </w:p>
    <w:p w14:paraId="712247DA" w14:textId="77777777" w:rsidR="003B0DB7" w:rsidRPr="00E770BD" w:rsidRDefault="003B0DB7" w:rsidP="003B0DB7">
      <w:pPr>
        <w:pStyle w:val="ListParagraph"/>
        <w:ind w:left="360"/>
      </w:pPr>
      <w:r w:rsidRPr="00E770BD">
        <w:fldChar w:fldCharType="begin">
          <w:ffData>
            <w:name w:val="Check55"/>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Extrêmement bien  </w:t>
      </w:r>
      <w:r w:rsidRPr="00E770BD">
        <w:fldChar w:fldCharType="begin">
          <w:ffData>
            <w:name w:val="Check56"/>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Très bien  </w:t>
      </w:r>
      <w:r w:rsidRPr="00E770BD">
        <w:fldChar w:fldCharType="begin">
          <w:ffData>
            <w:name w:val="Check57"/>
            <w:enabled/>
            <w:calcOnExit w:val="0"/>
            <w:checkBox>
              <w:sizeAuto/>
              <w:default w:val="0"/>
            </w:checkBox>
          </w:ffData>
        </w:fldChar>
      </w:r>
      <w:r w:rsidRPr="00E770BD">
        <w:instrText xml:space="preserve"> FORMCHECKBOX </w:instrText>
      </w:r>
      <w:r w:rsidR="009A3E05">
        <w:fldChar w:fldCharType="separate"/>
      </w:r>
      <w:r w:rsidRPr="00E770BD">
        <w:fldChar w:fldCharType="end"/>
      </w:r>
      <w:proofErr w:type="spellStart"/>
      <w:r w:rsidRPr="00E770BD">
        <w:t>Bien</w:t>
      </w:r>
      <w:proofErr w:type="spellEnd"/>
      <w:r w:rsidRPr="00E770BD">
        <w:t xml:space="preserve">  </w:t>
      </w:r>
      <w:r w:rsidRPr="00E770BD">
        <w:fldChar w:fldCharType="begin">
          <w:ffData>
            <w:name w:val="Check58"/>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Peu  </w:t>
      </w:r>
      <w:r w:rsidRPr="00E770BD">
        <w:fldChar w:fldCharType="begin">
          <w:ffData>
            <w:name w:val="Check59"/>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Aucunement  </w:t>
      </w:r>
      <w:r w:rsidRPr="00E770BD">
        <w:fldChar w:fldCharType="begin">
          <w:ffData>
            <w:name w:val="Check60"/>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Autre (veuillez expliquer) :</w:t>
      </w:r>
    </w:p>
    <w:p w14:paraId="4B2B6769" w14:textId="77777777" w:rsidR="003B0DB7" w:rsidRPr="00E770BD" w:rsidRDefault="003B0DB7" w:rsidP="003B0DB7">
      <w:pPr>
        <w:pStyle w:val="ListParagraph"/>
        <w:ind w:left="360"/>
      </w:pPr>
    </w:p>
    <w:p w14:paraId="3E729C39" w14:textId="77777777" w:rsidR="003B0DB7" w:rsidRPr="00E770BD" w:rsidRDefault="003B0DB7" w:rsidP="003B0DB7">
      <w:pPr>
        <w:pStyle w:val="ListParagraph"/>
        <w:numPr>
          <w:ilvl w:val="0"/>
          <w:numId w:val="47"/>
        </w:numPr>
        <w:spacing w:after="240" w:line="240" w:lineRule="auto"/>
      </w:pPr>
      <w:r w:rsidRPr="00E770BD">
        <w:t>Y a-t-il des commentaires ou des informations que vous souhaitez partager sur la façon dont les collectivités peuvent rendre leurs pratiques de travail et d'emploi accessibles aux employés actuels ou potentiels atteints d’un handicap?</w:t>
      </w:r>
    </w:p>
    <w:p w14:paraId="4DE0054E" w14:textId="77777777" w:rsidR="003B0DB7" w:rsidRPr="00E770BD" w:rsidRDefault="003B0DB7" w:rsidP="003B0DB7">
      <w:pPr>
        <w:pStyle w:val="ListParagraph"/>
      </w:pPr>
    </w:p>
    <w:p w14:paraId="612EE2A5" w14:textId="6498C7B5" w:rsidR="003B0DB7" w:rsidRPr="00E770BD" w:rsidRDefault="003B0DB7" w:rsidP="00775FC7">
      <w:pPr>
        <w:pStyle w:val="Heading1"/>
        <w:numPr>
          <w:ilvl w:val="0"/>
          <w:numId w:val="0"/>
        </w:numPr>
        <w:ind w:left="432" w:hanging="432"/>
      </w:pPr>
      <w:r w:rsidRPr="00E770BD">
        <w:t>Écriture en termes simples / Langage clair</w:t>
      </w:r>
    </w:p>
    <w:p w14:paraId="5EB9CEBF" w14:textId="77777777" w:rsidR="003B0DB7" w:rsidRPr="00E770BD" w:rsidRDefault="003B0DB7" w:rsidP="003B0DB7">
      <w:pPr>
        <w:pStyle w:val="ListParagraph"/>
        <w:ind w:left="0"/>
      </w:pPr>
      <w:r w:rsidRPr="00E770BD">
        <w:t>L’écriture en termes simples ou en langage clair représente un avantage pour tous les utilisateurs, y compris le</w:t>
      </w:r>
      <w:r>
        <w:t>s</w:t>
      </w:r>
      <w:r w:rsidRPr="00E770BD">
        <w:t xml:space="preserve"> personnes aux prises avec des déficiences cognitives ou des troubles de l’apprentissage. L’écriture en termes simples profite également aux personnes atteintes de démence ou aux personnes qui doivent traiter d’un sujet qui leur est inconnu ou communiquer dans une autre langue. L’écriture en termes simples ou en langage clair se traduit par des phrases courtes, ou une seule idée par phrase. Des images et des illustrations sont fréquemment utilisées. </w:t>
      </w:r>
    </w:p>
    <w:p w14:paraId="7DB9C4E2" w14:textId="77777777" w:rsidR="003B0DB7" w:rsidRPr="00E770BD" w:rsidRDefault="003B0DB7" w:rsidP="003B0DB7">
      <w:pPr>
        <w:pStyle w:val="ListParagraph"/>
        <w:numPr>
          <w:ilvl w:val="0"/>
          <w:numId w:val="47"/>
        </w:numPr>
        <w:spacing w:after="240" w:line="240" w:lineRule="auto"/>
      </w:pPr>
      <w:r w:rsidRPr="00E770BD">
        <w:lastRenderedPageBreak/>
        <w:t xml:space="preserve">La liste suivante décrit des exemples de documents qu'une personne atteinte d’un handicap peut être à même de recevoir. Veuillez nous indiquer la fréquence à laquelle une personne atteinte d’un handicap peut être à même de recevoir des rapports où il est clairement indiqué que ceux-ci sont rédigés en termes simples ou en langage clair. </w:t>
      </w:r>
    </w:p>
    <w:tbl>
      <w:tblPr>
        <w:tblStyle w:val="TableGrid"/>
        <w:tblW w:w="13892" w:type="dxa"/>
        <w:tblInd w:w="-714" w:type="dxa"/>
        <w:tblLook w:val="04A0" w:firstRow="1" w:lastRow="0" w:firstColumn="1" w:lastColumn="0" w:noHBand="0" w:noVBand="1"/>
      </w:tblPr>
      <w:tblGrid>
        <w:gridCol w:w="993"/>
        <w:gridCol w:w="3435"/>
        <w:gridCol w:w="1397"/>
        <w:gridCol w:w="1789"/>
        <w:gridCol w:w="1391"/>
        <w:gridCol w:w="1541"/>
        <w:gridCol w:w="1621"/>
        <w:gridCol w:w="1725"/>
      </w:tblGrid>
      <w:tr w:rsidR="003B0DB7" w:rsidRPr="00E770BD" w14:paraId="6FD3FBBC" w14:textId="77777777" w:rsidTr="00775FC7">
        <w:tc>
          <w:tcPr>
            <w:tcW w:w="993" w:type="dxa"/>
          </w:tcPr>
          <w:p w14:paraId="678FE716" w14:textId="77777777" w:rsidR="003B0DB7" w:rsidRPr="00E770BD" w:rsidRDefault="003B0DB7" w:rsidP="007427B8">
            <w:pPr>
              <w:jc w:val="both"/>
              <w:rPr>
                <w:szCs w:val="24"/>
              </w:rPr>
            </w:pPr>
            <w:r w:rsidRPr="00E770BD">
              <w:t>N</w:t>
            </w:r>
            <w:r w:rsidRPr="00E770BD">
              <w:rPr>
                <w:vertAlign w:val="superscript"/>
              </w:rPr>
              <w:t>o</w:t>
            </w:r>
          </w:p>
        </w:tc>
        <w:tc>
          <w:tcPr>
            <w:tcW w:w="3435" w:type="dxa"/>
          </w:tcPr>
          <w:p w14:paraId="16A13314" w14:textId="77777777" w:rsidR="003B0DB7" w:rsidRPr="00E770BD" w:rsidRDefault="003B0DB7" w:rsidP="007427B8">
            <w:pPr>
              <w:rPr>
                <w:szCs w:val="24"/>
              </w:rPr>
            </w:pPr>
            <w:r w:rsidRPr="00E770BD">
              <w:t>Rapports ou brochures</w:t>
            </w:r>
          </w:p>
        </w:tc>
        <w:tc>
          <w:tcPr>
            <w:tcW w:w="1397" w:type="dxa"/>
            <w:tcBorders>
              <w:bottom w:val="single" w:sz="4" w:space="0" w:color="auto"/>
            </w:tcBorders>
          </w:tcPr>
          <w:p w14:paraId="413131F3" w14:textId="77777777" w:rsidR="003B0DB7" w:rsidRPr="00E770BD" w:rsidRDefault="003B0DB7" w:rsidP="007427B8">
            <w:pPr>
              <w:rPr>
                <w:szCs w:val="24"/>
              </w:rPr>
            </w:pPr>
            <w:r w:rsidRPr="00E770BD">
              <w:t>Jamais</w:t>
            </w:r>
          </w:p>
        </w:tc>
        <w:tc>
          <w:tcPr>
            <w:tcW w:w="1789" w:type="dxa"/>
            <w:tcBorders>
              <w:bottom w:val="single" w:sz="4" w:space="0" w:color="auto"/>
            </w:tcBorders>
          </w:tcPr>
          <w:p w14:paraId="17560D26" w14:textId="77777777" w:rsidR="003B0DB7" w:rsidRPr="00E770BD" w:rsidRDefault="003B0DB7" w:rsidP="007427B8">
            <w:pPr>
              <w:rPr>
                <w:szCs w:val="24"/>
              </w:rPr>
            </w:pPr>
            <w:r w:rsidRPr="00E770BD">
              <w:t>Rarement</w:t>
            </w:r>
          </w:p>
        </w:tc>
        <w:tc>
          <w:tcPr>
            <w:tcW w:w="1391" w:type="dxa"/>
            <w:tcBorders>
              <w:bottom w:val="single" w:sz="4" w:space="0" w:color="auto"/>
            </w:tcBorders>
          </w:tcPr>
          <w:p w14:paraId="5B43246C" w14:textId="77777777" w:rsidR="003B0DB7" w:rsidRPr="00E770BD" w:rsidRDefault="003B0DB7" w:rsidP="007427B8">
            <w:pPr>
              <w:rPr>
                <w:szCs w:val="24"/>
              </w:rPr>
            </w:pPr>
            <w:r w:rsidRPr="00E770BD">
              <w:t>Parfois</w:t>
            </w:r>
          </w:p>
        </w:tc>
        <w:tc>
          <w:tcPr>
            <w:tcW w:w="1541" w:type="dxa"/>
            <w:tcBorders>
              <w:bottom w:val="single" w:sz="4" w:space="0" w:color="auto"/>
            </w:tcBorders>
          </w:tcPr>
          <w:p w14:paraId="39D93739" w14:textId="77777777" w:rsidR="003B0DB7" w:rsidRPr="00E770BD" w:rsidRDefault="003B0DB7" w:rsidP="007427B8">
            <w:pPr>
              <w:rPr>
                <w:szCs w:val="24"/>
              </w:rPr>
            </w:pPr>
            <w:r w:rsidRPr="00E770BD">
              <w:t xml:space="preserve">Souvent </w:t>
            </w:r>
          </w:p>
        </w:tc>
        <w:tc>
          <w:tcPr>
            <w:tcW w:w="1621" w:type="dxa"/>
            <w:tcBorders>
              <w:bottom w:val="single" w:sz="4" w:space="0" w:color="auto"/>
            </w:tcBorders>
          </w:tcPr>
          <w:p w14:paraId="5D286670" w14:textId="77777777" w:rsidR="003B0DB7" w:rsidRPr="00E770BD" w:rsidRDefault="003B0DB7" w:rsidP="007427B8">
            <w:pPr>
              <w:rPr>
                <w:szCs w:val="24"/>
              </w:rPr>
            </w:pPr>
            <w:r w:rsidRPr="00E770BD">
              <w:t>Toujours</w:t>
            </w:r>
          </w:p>
        </w:tc>
        <w:tc>
          <w:tcPr>
            <w:tcW w:w="1725" w:type="dxa"/>
            <w:tcBorders>
              <w:bottom w:val="single" w:sz="4" w:space="0" w:color="auto"/>
            </w:tcBorders>
          </w:tcPr>
          <w:p w14:paraId="71EEC3A1" w14:textId="77777777" w:rsidR="003B0DB7" w:rsidRPr="00E770BD" w:rsidRDefault="003B0DB7" w:rsidP="007427B8">
            <w:pPr>
              <w:rPr>
                <w:szCs w:val="24"/>
              </w:rPr>
            </w:pPr>
            <w:r w:rsidRPr="00E770BD">
              <w:t>Aucune réponse</w:t>
            </w:r>
          </w:p>
        </w:tc>
      </w:tr>
      <w:tr w:rsidR="003B0DB7" w:rsidRPr="00E770BD" w14:paraId="706CB2E6" w14:textId="77777777" w:rsidTr="00775FC7">
        <w:tc>
          <w:tcPr>
            <w:tcW w:w="993" w:type="dxa"/>
          </w:tcPr>
          <w:p w14:paraId="326D4C11" w14:textId="77777777" w:rsidR="003B0DB7" w:rsidRPr="00E770BD" w:rsidRDefault="003B0DB7" w:rsidP="007427B8">
            <w:pPr>
              <w:jc w:val="both"/>
              <w:rPr>
                <w:szCs w:val="24"/>
              </w:rPr>
            </w:pPr>
            <w:r w:rsidRPr="00E770BD">
              <w:t>12a</w:t>
            </w:r>
          </w:p>
        </w:tc>
        <w:tc>
          <w:tcPr>
            <w:tcW w:w="3435" w:type="dxa"/>
          </w:tcPr>
          <w:p w14:paraId="260BE9E4" w14:textId="77777777" w:rsidR="003B0DB7" w:rsidRPr="00E770BD" w:rsidRDefault="003B0DB7" w:rsidP="007427B8">
            <w:pPr>
              <w:rPr>
                <w:szCs w:val="24"/>
              </w:rPr>
            </w:pPr>
            <w:r w:rsidRPr="00E770BD">
              <w:t>Rapports / Brochures du chef et du conseil</w:t>
            </w:r>
          </w:p>
        </w:tc>
        <w:tc>
          <w:tcPr>
            <w:tcW w:w="1397" w:type="dxa"/>
          </w:tcPr>
          <w:p w14:paraId="32188EC5" w14:textId="77777777" w:rsidR="003B0DB7" w:rsidRPr="00E770BD" w:rsidRDefault="003B0DB7" w:rsidP="007427B8">
            <w:pPr>
              <w:rPr>
                <w:szCs w:val="24"/>
              </w:rPr>
            </w:pPr>
          </w:p>
        </w:tc>
        <w:tc>
          <w:tcPr>
            <w:tcW w:w="1789" w:type="dxa"/>
          </w:tcPr>
          <w:p w14:paraId="7329E538" w14:textId="77777777" w:rsidR="003B0DB7" w:rsidRPr="00E770BD" w:rsidRDefault="003B0DB7" w:rsidP="007427B8">
            <w:pPr>
              <w:rPr>
                <w:szCs w:val="24"/>
              </w:rPr>
            </w:pPr>
          </w:p>
        </w:tc>
        <w:tc>
          <w:tcPr>
            <w:tcW w:w="1391" w:type="dxa"/>
          </w:tcPr>
          <w:p w14:paraId="294B8464" w14:textId="77777777" w:rsidR="003B0DB7" w:rsidRPr="00E770BD" w:rsidRDefault="003B0DB7" w:rsidP="007427B8">
            <w:pPr>
              <w:rPr>
                <w:szCs w:val="24"/>
              </w:rPr>
            </w:pPr>
          </w:p>
        </w:tc>
        <w:tc>
          <w:tcPr>
            <w:tcW w:w="1541" w:type="dxa"/>
          </w:tcPr>
          <w:p w14:paraId="5122AB4C" w14:textId="77777777" w:rsidR="003B0DB7" w:rsidRPr="00E770BD" w:rsidRDefault="003B0DB7" w:rsidP="007427B8">
            <w:pPr>
              <w:rPr>
                <w:szCs w:val="24"/>
              </w:rPr>
            </w:pPr>
          </w:p>
        </w:tc>
        <w:tc>
          <w:tcPr>
            <w:tcW w:w="1621" w:type="dxa"/>
          </w:tcPr>
          <w:p w14:paraId="3A125A93" w14:textId="77777777" w:rsidR="003B0DB7" w:rsidRPr="00E770BD" w:rsidRDefault="003B0DB7" w:rsidP="007427B8">
            <w:pPr>
              <w:rPr>
                <w:szCs w:val="24"/>
              </w:rPr>
            </w:pPr>
          </w:p>
        </w:tc>
        <w:tc>
          <w:tcPr>
            <w:tcW w:w="1725" w:type="dxa"/>
          </w:tcPr>
          <w:p w14:paraId="6D299CAE" w14:textId="77777777" w:rsidR="003B0DB7" w:rsidRPr="00E770BD" w:rsidRDefault="003B0DB7" w:rsidP="007427B8">
            <w:pPr>
              <w:rPr>
                <w:szCs w:val="24"/>
              </w:rPr>
            </w:pPr>
          </w:p>
        </w:tc>
      </w:tr>
      <w:tr w:rsidR="003B0DB7" w:rsidRPr="00E770BD" w14:paraId="6E9A04F6" w14:textId="77777777" w:rsidTr="00775FC7">
        <w:tc>
          <w:tcPr>
            <w:tcW w:w="993" w:type="dxa"/>
          </w:tcPr>
          <w:p w14:paraId="15180CC8" w14:textId="77777777" w:rsidR="003B0DB7" w:rsidRPr="00E770BD" w:rsidRDefault="003B0DB7" w:rsidP="007427B8">
            <w:pPr>
              <w:jc w:val="both"/>
              <w:rPr>
                <w:szCs w:val="24"/>
              </w:rPr>
            </w:pPr>
            <w:r w:rsidRPr="00E770BD">
              <w:t>12b</w:t>
            </w:r>
          </w:p>
        </w:tc>
        <w:tc>
          <w:tcPr>
            <w:tcW w:w="3435" w:type="dxa"/>
          </w:tcPr>
          <w:p w14:paraId="56AF056F" w14:textId="77777777" w:rsidR="003B0DB7" w:rsidRPr="00E770BD" w:rsidRDefault="003B0DB7" w:rsidP="007427B8">
            <w:pPr>
              <w:pStyle w:val="ListParagraph"/>
              <w:ind w:left="0"/>
              <w:rPr>
                <w:szCs w:val="24"/>
              </w:rPr>
            </w:pPr>
            <w:r w:rsidRPr="00E770BD">
              <w:t>Rapports du gouvernement fédéral</w:t>
            </w:r>
          </w:p>
        </w:tc>
        <w:tc>
          <w:tcPr>
            <w:tcW w:w="1397" w:type="dxa"/>
          </w:tcPr>
          <w:p w14:paraId="137056AF" w14:textId="77777777" w:rsidR="003B0DB7" w:rsidRPr="00E770BD" w:rsidRDefault="003B0DB7" w:rsidP="007427B8">
            <w:pPr>
              <w:rPr>
                <w:szCs w:val="24"/>
              </w:rPr>
            </w:pPr>
          </w:p>
        </w:tc>
        <w:tc>
          <w:tcPr>
            <w:tcW w:w="1789" w:type="dxa"/>
          </w:tcPr>
          <w:p w14:paraId="57BA2581" w14:textId="77777777" w:rsidR="003B0DB7" w:rsidRPr="00E770BD" w:rsidRDefault="003B0DB7" w:rsidP="007427B8">
            <w:pPr>
              <w:rPr>
                <w:szCs w:val="24"/>
              </w:rPr>
            </w:pPr>
          </w:p>
        </w:tc>
        <w:tc>
          <w:tcPr>
            <w:tcW w:w="1391" w:type="dxa"/>
          </w:tcPr>
          <w:p w14:paraId="1B3DACF8" w14:textId="77777777" w:rsidR="003B0DB7" w:rsidRPr="00E770BD" w:rsidRDefault="003B0DB7" w:rsidP="007427B8">
            <w:pPr>
              <w:rPr>
                <w:szCs w:val="24"/>
              </w:rPr>
            </w:pPr>
          </w:p>
        </w:tc>
        <w:tc>
          <w:tcPr>
            <w:tcW w:w="1541" w:type="dxa"/>
          </w:tcPr>
          <w:p w14:paraId="2821572C" w14:textId="77777777" w:rsidR="003B0DB7" w:rsidRPr="00E770BD" w:rsidRDefault="003B0DB7" w:rsidP="007427B8">
            <w:pPr>
              <w:rPr>
                <w:szCs w:val="24"/>
              </w:rPr>
            </w:pPr>
          </w:p>
        </w:tc>
        <w:tc>
          <w:tcPr>
            <w:tcW w:w="1621" w:type="dxa"/>
          </w:tcPr>
          <w:p w14:paraId="221A0BDA" w14:textId="77777777" w:rsidR="003B0DB7" w:rsidRPr="00E770BD" w:rsidRDefault="003B0DB7" w:rsidP="007427B8">
            <w:pPr>
              <w:rPr>
                <w:szCs w:val="24"/>
              </w:rPr>
            </w:pPr>
          </w:p>
        </w:tc>
        <w:tc>
          <w:tcPr>
            <w:tcW w:w="1725" w:type="dxa"/>
          </w:tcPr>
          <w:p w14:paraId="5C456E01" w14:textId="77777777" w:rsidR="003B0DB7" w:rsidRPr="00E770BD" w:rsidRDefault="003B0DB7" w:rsidP="007427B8">
            <w:pPr>
              <w:rPr>
                <w:szCs w:val="24"/>
              </w:rPr>
            </w:pPr>
          </w:p>
        </w:tc>
      </w:tr>
      <w:tr w:rsidR="003B0DB7" w:rsidRPr="00E770BD" w14:paraId="4BEA72A5" w14:textId="77777777" w:rsidTr="00775FC7">
        <w:tc>
          <w:tcPr>
            <w:tcW w:w="993" w:type="dxa"/>
          </w:tcPr>
          <w:p w14:paraId="25BD4116" w14:textId="77777777" w:rsidR="003B0DB7" w:rsidRPr="00E770BD" w:rsidRDefault="003B0DB7" w:rsidP="007427B8">
            <w:pPr>
              <w:jc w:val="both"/>
              <w:rPr>
                <w:szCs w:val="24"/>
              </w:rPr>
            </w:pPr>
            <w:r w:rsidRPr="00E770BD">
              <w:lastRenderedPageBreak/>
              <w:t>12c</w:t>
            </w:r>
          </w:p>
        </w:tc>
        <w:tc>
          <w:tcPr>
            <w:tcW w:w="3435" w:type="dxa"/>
          </w:tcPr>
          <w:p w14:paraId="6876BC3C" w14:textId="77777777" w:rsidR="003B0DB7" w:rsidRPr="00E770BD" w:rsidRDefault="003B0DB7" w:rsidP="007427B8">
            <w:pPr>
              <w:pStyle w:val="ListParagraph"/>
              <w:ind w:left="0"/>
              <w:rPr>
                <w:szCs w:val="24"/>
              </w:rPr>
            </w:pPr>
            <w:r w:rsidRPr="00E770BD">
              <w:t>Rapports d'entreprises travaillant avec votre collectivité, comme une entreprise forestière ou minière</w:t>
            </w:r>
          </w:p>
        </w:tc>
        <w:tc>
          <w:tcPr>
            <w:tcW w:w="1397" w:type="dxa"/>
          </w:tcPr>
          <w:p w14:paraId="2E20426F" w14:textId="77777777" w:rsidR="003B0DB7" w:rsidRPr="00E770BD" w:rsidRDefault="003B0DB7" w:rsidP="007427B8">
            <w:pPr>
              <w:rPr>
                <w:szCs w:val="24"/>
              </w:rPr>
            </w:pPr>
          </w:p>
        </w:tc>
        <w:tc>
          <w:tcPr>
            <w:tcW w:w="1789" w:type="dxa"/>
          </w:tcPr>
          <w:p w14:paraId="26A160BC" w14:textId="77777777" w:rsidR="003B0DB7" w:rsidRPr="00E770BD" w:rsidRDefault="003B0DB7" w:rsidP="007427B8">
            <w:pPr>
              <w:rPr>
                <w:szCs w:val="24"/>
              </w:rPr>
            </w:pPr>
          </w:p>
        </w:tc>
        <w:tc>
          <w:tcPr>
            <w:tcW w:w="1391" w:type="dxa"/>
          </w:tcPr>
          <w:p w14:paraId="1808DFEB" w14:textId="77777777" w:rsidR="003B0DB7" w:rsidRPr="00E770BD" w:rsidRDefault="003B0DB7" w:rsidP="007427B8">
            <w:pPr>
              <w:rPr>
                <w:szCs w:val="24"/>
              </w:rPr>
            </w:pPr>
          </w:p>
        </w:tc>
        <w:tc>
          <w:tcPr>
            <w:tcW w:w="1541" w:type="dxa"/>
          </w:tcPr>
          <w:p w14:paraId="2783091F" w14:textId="77777777" w:rsidR="003B0DB7" w:rsidRPr="00E770BD" w:rsidRDefault="003B0DB7" w:rsidP="007427B8">
            <w:pPr>
              <w:rPr>
                <w:szCs w:val="24"/>
              </w:rPr>
            </w:pPr>
          </w:p>
        </w:tc>
        <w:tc>
          <w:tcPr>
            <w:tcW w:w="1621" w:type="dxa"/>
          </w:tcPr>
          <w:p w14:paraId="6901C06D" w14:textId="77777777" w:rsidR="003B0DB7" w:rsidRPr="00E770BD" w:rsidRDefault="003B0DB7" w:rsidP="007427B8">
            <w:pPr>
              <w:rPr>
                <w:szCs w:val="24"/>
              </w:rPr>
            </w:pPr>
          </w:p>
        </w:tc>
        <w:tc>
          <w:tcPr>
            <w:tcW w:w="1725" w:type="dxa"/>
          </w:tcPr>
          <w:p w14:paraId="03401175" w14:textId="77777777" w:rsidR="003B0DB7" w:rsidRPr="00E770BD" w:rsidRDefault="003B0DB7" w:rsidP="007427B8">
            <w:pPr>
              <w:rPr>
                <w:szCs w:val="24"/>
              </w:rPr>
            </w:pPr>
          </w:p>
        </w:tc>
      </w:tr>
      <w:tr w:rsidR="003B0DB7" w:rsidRPr="00E770BD" w14:paraId="2094C81D" w14:textId="77777777" w:rsidTr="00775FC7">
        <w:tc>
          <w:tcPr>
            <w:tcW w:w="993" w:type="dxa"/>
          </w:tcPr>
          <w:p w14:paraId="7C3D062C" w14:textId="77777777" w:rsidR="003B0DB7" w:rsidRPr="00E770BD" w:rsidRDefault="003B0DB7" w:rsidP="007427B8">
            <w:pPr>
              <w:jc w:val="both"/>
              <w:rPr>
                <w:szCs w:val="24"/>
              </w:rPr>
            </w:pPr>
            <w:r w:rsidRPr="00E770BD">
              <w:t>12d</w:t>
            </w:r>
          </w:p>
        </w:tc>
        <w:tc>
          <w:tcPr>
            <w:tcW w:w="3435" w:type="dxa"/>
          </w:tcPr>
          <w:p w14:paraId="4C22BBD9" w14:textId="77777777" w:rsidR="003B0DB7" w:rsidRPr="00E770BD" w:rsidRDefault="003B0DB7" w:rsidP="007427B8">
            <w:pPr>
              <w:pStyle w:val="ListParagraph"/>
              <w:ind w:left="0"/>
              <w:rPr>
                <w:szCs w:val="24"/>
              </w:rPr>
            </w:pPr>
            <w:r w:rsidRPr="00E770BD">
              <w:t>Rapports d’experts-conseils</w:t>
            </w:r>
          </w:p>
        </w:tc>
        <w:tc>
          <w:tcPr>
            <w:tcW w:w="1397" w:type="dxa"/>
          </w:tcPr>
          <w:p w14:paraId="6B8D4307" w14:textId="77777777" w:rsidR="003B0DB7" w:rsidRPr="00E770BD" w:rsidRDefault="003B0DB7" w:rsidP="007427B8">
            <w:pPr>
              <w:rPr>
                <w:szCs w:val="24"/>
              </w:rPr>
            </w:pPr>
          </w:p>
        </w:tc>
        <w:tc>
          <w:tcPr>
            <w:tcW w:w="1789" w:type="dxa"/>
          </w:tcPr>
          <w:p w14:paraId="25516386" w14:textId="77777777" w:rsidR="003B0DB7" w:rsidRPr="00E770BD" w:rsidRDefault="003B0DB7" w:rsidP="007427B8">
            <w:pPr>
              <w:rPr>
                <w:szCs w:val="24"/>
              </w:rPr>
            </w:pPr>
          </w:p>
        </w:tc>
        <w:tc>
          <w:tcPr>
            <w:tcW w:w="1391" w:type="dxa"/>
          </w:tcPr>
          <w:p w14:paraId="3E63C872" w14:textId="77777777" w:rsidR="003B0DB7" w:rsidRPr="00E770BD" w:rsidRDefault="003B0DB7" w:rsidP="007427B8">
            <w:pPr>
              <w:rPr>
                <w:szCs w:val="24"/>
              </w:rPr>
            </w:pPr>
          </w:p>
        </w:tc>
        <w:tc>
          <w:tcPr>
            <w:tcW w:w="1541" w:type="dxa"/>
          </w:tcPr>
          <w:p w14:paraId="150DA32B" w14:textId="77777777" w:rsidR="003B0DB7" w:rsidRPr="00E770BD" w:rsidRDefault="003B0DB7" w:rsidP="007427B8">
            <w:pPr>
              <w:rPr>
                <w:szCs w:val="24"/>
              </w:rPr>
            </w:pPr>
          </w:p>
        </w:tc>
        <w:tc>
          <w:tcPr>
            <w:tcW w:w="1621" w:type="dxa"/>
          </w:tcPr>
          <w:p w14:paraId="473975B9" w14:textId="77777777" w:rsidR="003B0DB7" w:rsidRPr="00E770BD" w:rsidRDefault="003B0DB7" w:rsidP="007427B8">
            <w:pPr>
              <w:rPr>
                <w:szCs w:val="24"/>
              </w:rPr>
            </w:pPr>
          </w:p>
        </w:tc>
        <w:tc>
          <w:tcPr>
            <w:tcW w:w="1725" w:type="dxa"/>
          </w:tcPr>
          <w:p w14:paraId="02661087" w14:textId="77777777" w:rsidR="003B0DB7" w:rsidRPr="00E770BD" w:rsidRDefault="003B0DB7" w:rsidP="007427B8">
            <w:pPr>
              <w:rPr>
                <w:szCs w:val="24"/>
              </w:rPr>
            </w:pPr>
          </w:p>
        </w:tc>
      </w:tr>
      <w:tr w:rsidR="003B0DB7" w:rsidRPr="00E770BD" w14:paraId="0A07EFDE" w14:textId="77777777" w:rsidTr="00775FC7">
        <w:tc>
          <w:tcPr>
            <w:tcW w:w="993" w:type="dxa"/>
          </w:tcPr>
          <w:p w14:paraId="06CDB571" w14:textId="77777777" w:rsidR="003B0DB7" w:rsidRPr="00E770BD" w:rsidRDefault="003B0DB7" w:rsidP="007427B8">
            <w:pPr>
              <w:jc w:val="both"/>
              <w:rPr>
                <w:szCs w:val="24"/>
              </w:rPr>
            </w:pPr>
            <w:r w:rsidRPr="00E770BD">
              <w:t>12e</w:t>
            </w:r>
          </w:p>
        </w:tc>
        <w:tc>
          <w:tcPr>
            <w:tcW w:w="3435" w:type="dxa"/>
          </w:tcPr>
          <w:p w14:paraId="1CB65D4F" w14:textId="77777777" w:rsidR="003B0DB7" w:rsidRPr="00E770BD" w:rsidRDefault="003B0DB7" w:rsidP="007427B8">
            <w:pPr>
              <w:pStyle w:val="ListParagraph"/>
              <w:ind w:left="0"/>
              <w:rPr>
                <w:szCs w:val="24"/>
              </w:rPr>
            </w:pPr>
            <w:r w:rsidRPr="00E770BD">
              <w:t xml:space="preserve">Rapports rédigés dans votre langue autochtone </w:t>
            </w:r>
            <w:r w:rsidRPr="00E770BD">
              <w:lastRenderedPageBreak/>
              <w:t>(veuillez identifier quelle langue)</w:t>
            </w:r>
          </w:p>
        </w:tc>
        <w:tc>
          <w:tcPr>
            <w:tcW w:w="1397" w:type="dxa"/>
          </w:tcPr>
          <w:p w14:paraId="1B266E74" w14:textId="77777777" w:rsidR="003B0DB7" w:rsidRPr="00E770BD" w:rsidRDefault="003B0DB7" w:rsidP="007427B8">
            <w:pPr>
              <w:rPr>
                <w:szCs w:val="24"/>
              </w:rPr>
            </w:pPr>
          </w:p>
        </w:tc>
        <w:tc>
          <w:tcPr>
            <w:tcW w:w="1789" w:type="dxa"/>
          </w:tcPr>
          <w:p w14:paraId="2C6807F2" w14:textId="77777777" w:rsidR="003B0DB7" w:rsidRPr="00E770BD" w:rsidRDefault="003B0DB7" w:rsidP="007427B8">
            <w:pPr>
              <w:rPr>
                <w:szCs w:val="24"/>
              </w:rPr>
            </w:pPr>
          </w:p>
        </w:tc>
        <w:tc>
          <w:tcPr>
            <w:tcW w:w="1391" w:type="dxa"/>
          </w:tcPr>
          <w:p w14:paraId="2E05A469" w14:textId="77777777" w:rsidR="003B0DB7" w:rsidRPr="00E770BD" w:rsidRDefault="003B0DB7" w:rsidP="007427B8">
            <w:pPr>
              <w:rPr>
                <w:szCs w:val="24"/>
              </w:rPr>
            </w:pPr>
          </w:p>
        </w:tc>
        <w:tc>
          <w:tcPr>
            <w:tcW w:w="1541" w:type="dxa"/>
          </w:tcPr>
          <w:p w14:paraId="29810D4A" w14:textId="77777777" w:rsidR="003B0DB7" w:rsidRPr="00E770BD" w:rsidRDefault="003B0DB7" w:rsidP="007427B8">
            <w:pPr>
              <w:rPr>
                <w:szCs w:val="24"/>
              </w:rPr>
            </w:pPr>
          </w:p>
        </w:tc>
        <w:tc>
          <w:tcPr>
            <w:tcW w:w="1621" w:type="dxa"/>
          </w:tcPr>
          <w:p w14:paraId="56E78BC0" w14:textId="77777777" w:rsidR="003B0DB7" w:rsidRPr="00E770BD" w:rsidRDefault="003B0DB7" w:rsidP="007427B8">
            <w:pPr>
              <w:rPr>
                <w:szCs w:val="24"/>
              </w:rPr>
            </w:pPr>
          </w:p>
        </w:tc>
        <w:tc>
          <w:tcPr>
            <w:tcW w:w="1725" w:type="dxa"/>
          </w:tcPr>
          <w:p w14:paraId="0BE9239D" w14:textId="77777777" w:rsidR="003B0DB7" w:rsidRPr="00E770BD" w:rsidRDefault="003B0DB7" w:rsidP="007427B8">
            <w:pPr>
              <w:rPr>
                <w:szCs w:val="24"/>
              </w:rPr>
            </w:pPr>
          </w:p>
        </w:tc>
      </w:tr>
      <w:tr w:rsidR="003B0DB7" w:rsidRPr="00E770BD" w14:paraId="5F77377C" w14:textId="77777777" w:rsidTr="00775FC7">
        <w:tc>
          <w:tcPr>
            <w:tcW w:w="993" w:type="dxa"/>
          </w:tcPr>
          <w:p w14:paraId="6D89C31B" w14:textId="77777777" w:rsidR="003B0DB7" w:rsidRPr="00E770BD" w:rsidRDefault="003B0DB7" w:rsidP="007427B8">
            <w:pPr>
              <w:jc w:val="both"/>
              <w:rPr>
                <w:szCs w:val="24"/>
              </w:rPr>
            </w:pPr>
          </w:p>
        </w:tc>
        <w:tc>
          <w:tcPr>
            <w:tcW w:w="3435" w:type="dxa"/>
          </w:tcPr>
          <w:p w14:paraId="590ECA22" w14:textId="77777777" w:rsidR="003B0DB7" w:rsidRPr="00E770BD" w:rsidRDefault="003B0DB7" w:rsidP="007427B8">
            <w:pPr>
              <w:pStyle w:val="ListParagraph"/>
              <w:ind w:left="0"/>
              <w:rPr>
                <w:szCs w:val="24"/>
              </w:rPr>
            </w:pPr>
            <w:r w:rsidRPr="00E770BD">
              <w:t>Autres (veuillez préciser)</w:t>
            </w:r>
          </w:p>
        </w:tc>
        <w:tc>
          <w:tcPr>
            <w:tcW w:w="1397" w:type="dxa"/>
          </w:tcPr>
          <w:p w14:paraId="276D66C6" w14:textId="77777777" w:rsidR="003B0DB7" w:rsidRPr="00E770BD" w:rsidRDefault="003B0DB7" w:rsidP="007427B8">
            <w:pPr>
              <w:rPr>
                <w:szCs w:val="24"/>
              </w:rPr>
            </w:pPr>
          </w:p>
        </w:tc>
        <w:tc>
          <w:tcPr>
            <w:tcW w:w="1789" w:type="dxa"/>
          </w:tcPr>
          <w:p w14:paraId="2B0C8D67" w14:textId="77777777" w:rsidR="003B0DB7" w:rsidRPr="00E770BD" w:rsidRDefault="003B0DB7" w:rsidP="007427B8">
            <w:pPr>
              <w:rPr>
                <w:szCs w:val="24"/>
              </w:rPr>
            </w:pPr>
          </w:p>
        </w:tc>
        <w:tc>
          <w:tcPr>
            <w:tcW w:w="1391" w:type="dxa"/>
          </w:tcPr>
          <w:p w14:paraId="1B99693C" w14:textId="77777777" w:rsidR="003B0DB7" w:rsidRPr="00E770BD" w:rsidRDefault="003B0DB7" w:rsidP="007427B8">
            <w:pPr>
              <w:rPr>
                <w:szCs w:val="24"/>
              </w:rPr>
            </w:pPr>
          </w:p>
        </w:tc>
        <w:tc>
          <w:tcPr>
            <w:tcW w:w="1541" w:type="dxa"/>
          </w:tcPr>
          <w:p w14:paraId="6766DAD7" w14:textId="77777777" w:rsidR="003B0DB7" w:rsidRPr="00E770BD" w:rsidRDefault="003B0DB7" w:rsidP="007427B8">
            <w:pPr>
              <w:rPr>
                <w:szCs w:val="24"/>
              </w:rPr>
            </w:pPr>
          </w:p>
        </w:tc>
        <w:tc>
          <w:tcPr>
            <w:tcW w:w="1621" w:type="dxa"/>
          </w:tcPr>
          <w:p w14:paraId="6FE66536" w14:textId="77777777" w:rsidR="003B0DB7" w:rsidRPr="00E770BD" w:rsidRDefault="003B0DB7" w:rsidP="007427B8">
            <w:pPr>
              <w:rPr>
                <w:szCs w:val="24"/>
              </w:rPr>
            </w:pPr>
          </w:p>
        </w:tc>
        <w:tc>
          <w:tcPr>
            <w:tcW w:w="1725" w:type="dxa"/>
          </w:tcPr>
          <w:p w14:paraId="74C5B32A" w14:textId="77777777" w:rsidR="003B0DB7" w:rsidRPr="00E770BD" w:rsidRDefault="003B0DB7" w:rsidP="007427B8">
            <w:pPr>
              <w:rPr>
                <w:szCs w:val="24"/>
              </w:rPr>
            </w:pPr>
          </w:p>
        </w:tc>
      </w:tr>
    </w:tbl>
    <w:p w14:paraId="472B78FE" w14:textId="77777777" w:rsidR="003B0DB7" w:rsidRPr="00E770BD" w:rsidRDefault="003B0DB7" w:rsidP="003B0DB7">
      <w:pPr>
        <w:pStyle w:val="ListParagraph"/>
      </w:pPr>
    </w:p>
    <w:p w14:paraId="69CD8C00" w14:textId="77777777" w:rsidR="003B0DB7" w:rsidRPr="00E770BD" w:rsidRDefault="003B0DB7" w:rsidP="003B0DB7">
      <w:pPr>
        <w:pStyle w:val="ListParagraph"/>
      </w:pPr>
    </w:p>
    <w:p w14:paraId="0D80D324" w14:textId="77777777" w:rsidR="003B0DB7" w:rsidRPr="00E770BD" w:rsidRDefault="003B0DB7" w:rsidP="003B0DB7">
      <w:pPr>
        <w:pStyle w:val="ListParagraph"/>
        <w:numPr>
          <w:ilvl w:val="0"/>
          <w:numId w:val="47"/>
        </w:numPr>
        <w:spacing w:after="240" w:line="240" w:lineRule="auto"/>
      </w:pPr>
      <w:r w:rsidRPr="00E770BD">
        <w:t>Quels sont les défis auxquels votre collectivité est confrontée pour fournir des rapports ou des documents rédigés en termes simples ou en langage clair? Veuillez énumérer vos 5 principaux défis.</w:t>
      </w:r>
    </w:p>
    <w:p w14:paraId="2230B837" w14:textId="77777777" w:rsidR="003B0DB7" w:rsidRPr="00E770BD" w:rsidRDefault="003B0DB7" w:rsidP="003B0DB7">
      <w:pPr>
        <w:pStyle w:val="ListParagraph"/>
        <w:ind w:left="360"/>
      </w:pPr>
    </w:p>
    <w:tbl>
      <w:tblPr>
        <w:tblStyle w:val="TableGrid"/>
        <w:tblW w:w="0" w:type="auto"/>
        <w:tblInd w:w="360" w:type="dxa"/>
        <w:tblLook w:val="04A0" w:firstRow="1" w:lastRow="0" w:firstColumn="1" w:lastColumn="0" w:noHBand="0" w:noVBand="1"/>
      </w:tblPr>
      <w:tblGrid>
        <w:gridCol w:w="420"/>
        <w:gridCol w:w="12170"/>
      </w:tblGrid>
      <w:tr w:rsidR="003B0DB7" w:rsidRPr="00E770BD" w14:paraId="5D9B3580" w14:textId="77777777" w:rsidTr="007427B8">
        <w:tc>
          <w:tcPr>
            <w:tcW w:w="344" w:type="dxa"/>
          </w:tcPr>
          <w:p w14:paraId="4217C8EF" w14:textId="77777777" w:rsidR="003B0DB7" w:rsidRPr="00E770BD" w:rsidRDefault="003B0DB7" w:rsidP="007427B8">
            <w:pPr>
              <w:pStyle w:val="ListParagraph"/>
              <w:ind w:left="0"/>
            </w:pPr>
            <w:r w:rsidRPr="00E770BD">
              <w:t>1</w:t>
            </w:r>
          </w:p>
        </w:tc>
        <w:tc>
          <w:tcPr>
            <w:tcW w:w="12246" w:type="dxa"/>
          </w:tcPr>
          <w:p w14:paraId="25844015" w14:textId="77777777" w:rsidR="003B0DB7" w:rsidRPr="00E770BD" w:rsidRDefault="003B0DB7" w:rsidP="007427B8">
            <w:pPr>
              <w:pStyle w:val="ListParagraph"/>
              <w:ind w:left="0"/>
            </w:pPr>
          </w:p>
        </w:tc>
      </w:tr>
      <w:tr w:rsidR="003B0DB7" w:rsidRPr="00E770BD" w14:paraId="2D0D8DFA" w14:textId="77777777" w:rsidTr="007427B8">
        <w:tc>
          <w:tcPr>
            <w:tcW w:w="344" w:type="dxa"/>
          </w:tcPr>
          <w:p w14:paraId="26606178" w14:textId="77777777" w:rsidR="003B0DB7" w:rsidRPr="00E770BD" w:rsidRDefault="003B0DB7" w:rsidP="007427B8">
            <w:pPr>
              <w:pStyle w:val="ListParagraph"/>
              <w:ind w:left="0"/>
            </w:pPr>
            <w:r w:rsidRPr="00E770BD">
              <w:t>2</w:t>
            </w:r>
          </w:p>
        </w:tc>
        <w:tc>
          <w:tcPr>
            <w:tcW w:w="12246" w:type="dxa"/>
          </w:tcPr>
          <w:p w14:paraId="5A87F6A2" w14:textId="77777777" w:rsidR="003B0DB7" w:rsidRPr="00E770BD" w:rsidRDefault="003B0DB7" w:rsidP="007427B8">
            <w:pPr>
              <w:pStyle w:val="ListParagraph"/>
              <w:ind w:left="0"/>
            </w:pPr>
          </w:p>
        </w:tc>
      </w:tr>
      <w:tr w:rsidR="003B0DB7" w:rsidRPr="00E770BD" w14:paraId="1B1DE680" w14:textId="77777777" w:rsidTr="007427B8">
        <w:tc>
          <w:tcPr>
            <w:tcW w:w="344" w:type="dxa"/>
          </w:tcPr>
          <w:p w14:paraId="7C0C8396" w14:textId="77777777" w:rsidR="003B0DB7" w:rsidRPr="00E770BD" w:rsidRDefault="003B0DB7" w:rsidP="007427B8">
            <w:pPr>
              <w:pStyle w:val="ListParagraph"/>
              <w:ind w:left="0"/>
            </w:pPr>
            <w:r w:rsidRPr="00E770BD">
              <w:t>3</w:t>
            </w:r>
          </w:p>
        </w:tc>
        <w:tc>
          <w:tcPr>
            <w:tcW w:w="12246" w:type="dxa"/>
          </w:tcPr>
          <w:p w14:paraId="0721148C" w14:textId="77777777" w:rsidR="003B0DB7" w:rsidRPr="00E770BD" w:rsidRDefault="003B0DB7" w:rsidP="007427B8">
            <w:pPr>
              <w:pStyle w:val="ListParagraph"/>
              <w:ind w:left="0"/>
            </w:pPr>
          </w:p>
        </w:tc>
      </w:tr>
      <w:tr w:rsidR="003B0DB7" w:rsidRPr="00E770BD" w14:paraId="7EDEA73D" w14:textId="77777777" w:rsidTr="007427B8">
        <w:tc>
          <w:tcPr>
            <w:tcW w:w="344" w:type="dxa"/>
          </w:tcPr>
          <w:p w14:paraId="65207358" w14:textId="77777777" w:rsidR="003B0DB7" w:rsidRPr="00E770BD" w:rsidRDefault="003B0DB7" w:rsidP="007427B8">
            <w:pPr>
              <w:pStyle w:val="ListParagraph"/>
              <w:ind w:left="0"/>
            </w:pPr>
            <w:r w:rsidRPr="00E770BD">
              <w:lastRenderedPageBreak/>
              <w:t>4</w:t>
            </w:r>
          </w:p>
        </w:tc>
        <w:tc>
          <w:tcPr>
            <w:tcW w:w="12246" w:type="dxa"/>
          </w:tcPr>
          <w:p w14:paraId="28F5F5AD" w14:textId="77777777" w:rsidR="003B0DB7" w:rsidRPr="00E770BD" w:rsidRDefault="003B0DB7" w:rsidP="007427B8">
            <w:pPr>
              <w:pStyle w:val="ListParagraph"/>
              <w:ind w:left="0"/>
            </w:pPr>
          </w:p>
        </w:tc>
      </w:tr>
      <w:tr w:rsidR="003B0DB7" w:rsidRPr="00E770BD" w14:paraId="1E87DA1D" w14:textId="77777777" w:rsidTr="007427B8">
        <w:tc>
          <w:tcPr>
            <w:tcW w:w="344" w:type="dxa"/>
          </w:tcPr>
          <w:p w14:paraId="3EC2D49C" w14:textId="77777777" w:rsidR="003B0DB7" w:rsidRPr="00E770BD" w:rsidRDefault="003B0DB7" w:rsidP="007427B8">
            <w:pPr>
              <w:pStyle w:val="ListParagraph"/>
              <w:ind w:left="0"/>
            </w:pPr>
            <w:r w:rsidRPr="00E770BD">
              <w:t>5</w:t>
            </w:r>
          </w:p>
        </w:tc>
        <w:tc>
          <w:tcPr>
            <w:tcW w:w="12246" w:type="dxa"/>
          </w:tcPr>
          <w:p w14:paraId="53632B7A" w14:textId="77777777" w:rsidR="003B0DB7" w:rsidRPr="00E770BD" w:rsidRDefault="003B0DB7" w:rsidP="007427B8">
            <w:pPr>
              <w:pStyle w:val="ListParagraph"/>
              <w:ind w:left="0"/>
            </w:pPr>
          </w:p>
        </w:tc>
      </w:tr>
    </w:tbl>
    <w:p w14:paraId="5CC74880" w14:textId="77777777" w:rsidR="003B0DB7" w:rsidRPr="00E770BD" w:rsidRDefault="003B0DB7" w:rsidP="003B0DB7">
      <w:pPr>
        <w:pStyle w:val="ListParagraph"/>
        <w:ind w:left="360"/>
      </w:pPr>
    </w:p>
    <w:p w14:paraId="5CB8A60B" w14:textId="77777777" w:rsidR="003B0DB7" w:rsidRPr="00E770BD" w:rsidRDefault="003B0DB7" w:rsidP="003B0DB7">
      <w:pPr>
        <w:pStyle w:val="ListParagraph"/>
        <w:numPr>
          <w:ilvl w:val="0"/>
          <w:numId w:val="47"/>
        </w:numPr>
        <w:spacing w:after="240" w:line="240" w:lineRule="auto"/>
      </w:pPr>
      <w:r w:rsidRPr="00E770BD">
        <w:t xml:space="preserve">À votre avis, dans quelle mesure croyez-vous que le chef et le conseil comprennent la nécessité de rédiger des rapports en termes simples ou en langage clair pour permettre aux personnes atteintes d’un handicap de lire les informations? </w:t>
      </w:r>
    </w:p>
    <w:p w14:paraId="32C6EBCF" w14:textId="77777777" w:rsidR="003B0DB7" w:rsidRPr="00E770BD" w:rsidRDefault="003B0DB7" w:rsidP="003B0DB7">
      <w:pPr>
        <w:pStyle w:val="ListParagraph"/>
        <w:ind w:left="360"/>
      </w:pPr>
    </w:p>
    <w:p w14:paraId="145128B0" w14:textId="77777777" w:rsidR="003B0DB7" w:rsidRPr="00E770BD" w:rsidRDefault="003B0DB7" w:rsidP="003B0DB7">
      <w:pPr>
        <w:pStyle w:val="ListParagraph"/>
        <w:ind w:left="360"/>
      </w:pPr>
      <w:r w:rsidRPr="00E770BD">
        <w:fldChar w:fldCharType="begin">
          <w:ffData>
            <w:name w:val="Check55"/>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Extrêmement bien  </w:t>
      </w:r>
      <w:r w:rsidRPr="00E770BD">
        <w:fldChar w:fldCharType="begin">
          <w:ffData>
            <w:name w:val="Check56"/>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Très bien  </w:t>
      </w:r>
      <w:r w:rsidRPr="00E770BD">
        <w:fldChar w:fldCharType="begin">
          <w:ffData>
            <w:name w:val="Check57"/>
            <w:enabled/>
            <w:calcOnExit w:val="0"/>
            <w:checkBox>
              <w:sizeAuto/>
              <w:default w:val="0"/>
            </w:checkBox>
          </w:ffData>
        </w:fldChar>
      </w:r>
      <w:r w:rsidRPr="00E770BD">
        <w:instrText xml:space="preserve"> FORMCHECKBOX </w:instrText>
      </w:r>
      <w:r w:rsidR="009A3E05">
        <w:fldChar w:fldCharType="separate"/>
      </w:r>
      <w:r w:rsidRPr="00E770BD">
        <w:fldChar w:fldCharType="end"/>
      </w:r>
      <w:proofErr w:type="spellStart"/>
      <w:r w:rsidRPr="00E770BD">
        <w:t>Bien</w:t>
      </w:r>
      <w:proofErr w:type="spellEnd"/>
      <w:r w:rsidRPr="00E770BD">
        <w:t xml:space="preserve">  </w:t>
      </w:r>
      <w:r w:rsidRPr="00E770BD">
        <w:fldChar w:fldCharType="begin">
          <w:ffData>
            <w:name w:val="Check58"/>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Peu  </w:t>
      </w:r>
      <w:r w:rsidRPr="00E770BD">
        <w:fldChar w:fldCharType="begin">
          <w:ffData>
            <w:name w:val="Check59"/>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Aucunement  </w:t>
      </w:r>
      <w:r w:rsidRPr="00E770BD">
        <w:fldChar w:fldCharType="begin">
          <w:ffData>
            <w:name w:val="Check60"/>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Autre (veuillez expliquer) :</w:t>
      </w:r>
    </w:p>
    <w:p w14:paraId="7B7DC1E2" w14:textId="77777777" w:rsidR="003B0DB7" w:rsidRPr="00E770BD" w:rsidRDefault="003B0DB7" w:rsidP="003B0DB7">
      <w:pPr>
        <w:pStyle w:val="ListParagraph"/>
        <w:ind w:left="360"/>
      </w:pPr>
    </w:p>
    <w:p w14:paraId="2283F802" w14:textId="77777777" w:rsidR="003B0DB7" w:rsidRPr="00E770BD" w:rsidRDefault="003B0DB7" w:rsidP="003B0DB7">
      <w:pPr>
        <w:pStyle w:val="ListParagraph"/>
        <w:numPr>
          <w:ilvl w:val="0"/>
          <w:numId w:val="47"/>
        </w:numPr>
        <w:spacing w:after="240" w:line="240" w:lineRule="auto"/>
      </w:pPr>
      <w:r w:rsidRPr="00E770BD">
        <w:t>Y a-t-il des commentaires ou des informations que vous souhaitez partager en ce qui concerne la rédaction de rapports en termes simples ou en langage clair pour veiller à ce que les personnes atteintes d’un handicap et les autres puissent lire les informations?</w:t>
      </w:r>
    </w:p>
    <w:p w14:paraId="702D1B92" w14:textId="77777777" w:rsidR="003B0DB7" w:rsidRPr="00E770BD" w:rsidRDefault="003B0DB7" w:rsidP="007C14A5">
      <w:pPr>
        <w:pStyle w:val="Heading1"/>
        <w:numPr>
          <w:ilvl w:val="0"/>
          <w:numId w:val="0"/>
        </w:numPr>
        <w:spacing w:before="480" w:line="240" w:lineRule="auto"/>
        <w:ind w:left="432" w:hanging="432"/>
      </w:pPr>
      <w:r w:rsidRPr="00E770BD">
        <w:lastRenderedPageBreak/>
        <w:t>Issues / Voies de sortie des bâtiments accessibles</w:t>
      </w:r>
    </w:p>
    <w:p w14:paraId="0D8798DE" w14:textId="77777777" w:rsidR="003B0DB7" w:rsidRPr="00E770BD" w:rsidRDefault="003B0DB7" w:rsidP="003B0DB7">
      <w:r w:rsidRPr="00E770BD">
        <w:t xml:space="preserve">Les issues ou les voies de sortie des bâtiments accessibles définissent tout moyen non obstrué par lequel une personne peut sortir en toute sécurité d’un bâtiment. Ces issues peuvent être des portes, des fenêtres, des escaliers, des plateformes élévatrices ou des rampes menant directement à l'extérieur du bâtiment. Généralement, la prise en compte des issues de secours est axée sur l’évacuation en cas d’incendie. Bien qu’il s’agisse de la principale utilité des sorties de secours d'un bâtiment, cela n’est pas la seule. D'autres dangers peuvent inclure des explosions, des tremblements de terre, de la fumée (sans incendie), des inondations soudaines, des tempêtes (ouragan, tornade, etc.) ou des événements posant une menace, pour n'en nommer que quelques-uns. </w:t>
      </w:r>
    </w:p>
    <w:p w14:paraId="2600349F" w14:textId="77777777" w:rsidR="003B0DB7" w:rsidRPr="00E770BD" w:rsidRDefault="003B0DB7" w:rsidP="003B0DB7">
      <w:pPr>
        <w:pStyle w:val="ListParagraph"/>
        <w:numPr>
          <w:ilvl w:val="0"/>
          <w:numId w:val="47"/>
        </w:numPr>
        <w:spacing w:after="240" w:line="240" w:lineRule="auto"/>
      </w:pPr>
      <w:r w:rsidRPr="00E770BD">
        <w:t xml:space="preserve">La liste suivante décrit différents types de bâtiments que l'on peut trouver dans une collectivité autochtone. Veuillez nous indiquer si des issues adéquatement conçues sont accessibles aux personnes atteintes d’un </w:t>
      </w:r>
      <w:r w:rsidRPr="00E770BD">
        <w:lastRenderedPageBreak/>
        <w:t>handicap pour leur permettre d’évacuer les bâtiments en toute sécurité en cas d'incendie ou d'une autre d'urgence</w:t>
      </w:r>
      <w:r>
        <w:t>.</w:t>
      </w:r>
    </w:p>
    <w:tbl>
      <w:tblPr>
        <w:tblStyle w:val="TableGrid"/>
        <w:tblW w:w="14885" w:type="dxa"/>
        <w:tblInd w:w="-856" w:type="dxa"/>
        <w:tblLook w:val="04A0" w:firstRow="1" w:lastRow="0" w:firstColumn="1" w:lastColumn="0" w:noHBand="0" w:noVBand="1"/>
      </w:tblPr>
      <w:tblGrid>
        <w:gridCol w:w="826"/>
        <w:gridCol w:w="2900"/>
        <w:gridCol w:w="1999"/>
        <w:gridCol w:w="1999"/>
        <w:gridCol w:w="1999"/>
        <w:gridCol w:w="1999"/>
        <w:gridCol w:w="1999"/>
        <w:gridCol w:w="1497"/>
      </w:tblGrid>
      <w:tr w:rsidR="003B0DB7" w:rsidRPr="00E770BD" w14:paraId="1DDECB8D" w14:textId="77777777" w:rsidTr="00DF529E">
        <w:tc>
          <w:tcPr>
            <w:tcW w:w="826" w:type="dxa"/>
          </w:tcPr>
          <w:p w14:paraId="2A09F878" w14:textId="77777777" w:rsidR="003B0DB7" w:rsidRPr="00E770BD" w:rsidRDefault="003B0DB7" w:rsidP="007427B8">
            <w:r w:rsidRPr="00E770BD">
              <w:t>N</w:t>
            </w:r>
            <w:r w:rsidRPr="00E770BD">
              <w:rPr>
                <w:vertAlign w:val="superscript"/>
              </w:rPr>
              <w:t>o</w:t>
            </w:r>
          </w:p>
        </w:tc>
        <w:tc>
          <w:tcPr>
            <w:tcW w:w="2900" w:type="dxa"/>
          </w:tcPr>
          <w:p w14:paraId="5B8DD2D5" w14:textId="77777777" w:rsidR="003B0DB7" w:rsidRPr="00E770BD" w:rsidRDefault="003B0DB7" w:rsidP="007427B8">
            <w:r w:rsidRPr="00E770BD">
              <w:t>Bâtiments</w:t>
            </w:r>
          </w:p>
        </w:tc>
        <w:tc>
          <w:tcPr>
            <w:tcW w:w="1999" w:type="dxa"/>
          </w:tcPr>
          <w:p w14:paraId="6ADE1AE8" w14:textId="77777777" w:rsidR="003B0DB7" w:rsidRPr="00E770BD" w:rsidRDefault="003B0DB7" w:rsidP="007427B8">
            <w:r w:rsidRPr="00E770BD">
              <w:t>Pas du tout accessibles</w:t>
            </w:r>
          </w:p>
        </w:tc>
        <w:tc>
          <w:tcPr>
            <w:tcW w:w="1999" w:type="dxa"/>
          </w:tcPr>
          <w:p w14:paraId="65BB14D7" w14:textId="77777777" w:rsidR="003B0DB7" w:rsidRPr="00E770BD" w:rsidRDefault="003B0DB7" w:rsidP="007427B8">
            <w:r w:rsidRPr="00E770BD">
              <w:t>Peu accessibles</w:t>
            </w:r>
          </w:p>
        </w:tc>
        <w:tc>
          <w:tcPr>
            <w:tcW w:w="1999" w:type="dxa"/>
          </w:tcPr>
          <w:p w14:paraId="551B5EEF" w14:textId="77777777" w:rsidR="003B0DB7" w:rsidRPr="00E770BD" w:rsidRDefault="003B0DB7" w:rsidP="007427B8">
            <w:r w:rsidRPr="00E770BD">
              <w:t>Plus ou moins accessibles</w:t>
            </w:r>
          </w:p>
        </w:tc>
        <w:tc>
          <w:tcPr>
            <w:tcW w:w="1999" w:type="dxa"/>
          </w:tcPr>
          <w:p w14:paraId="1615E712" w14:textId="77777777" w:rsidR="003B0DB7" w:rsidRPr="00E770BD" w:rsidRDefault="003B0DB7" w:rsidP="007427B8">
            <w:r w:rsidRPr="00E770BD">
              <w:t>Facilement accessibles</w:t>
            </w:r>
          </w:p>
        </w:tc>
        <w:tc>
          <w:tcPr>
            <w:tcW w:w="1999" w:type="dxa"/>
          </w:tcPr>
          <w:p w14:paraId="614E54C2" w14:textId="77777777" w:rsidR="003B0DB7" w:rsidRPr="00E770BD" w:rsidRDefault="003B0DB7" w:rsidP="007427B8">
            <w:r w:rsidRPr="00E770BD">
              <w:t xml:space="preserve">Très accessibles </w:t>
            </w:r>
          </w:p>
        </w:tc>
        <w:tc>
          <w:tcPr>
            <w:tcW w:w="1164" w:type="dxa"/>
          </w:tcPr>
          <w:p w14:paraId="151691A9" w14:textId="77777777" w:rsidR="003B0DB7" w:rsidRPr="00E770BD" w:rsidRDefault="003B0DB7" w:rsidP="007427B8">
            <w:r w:rsidRPr="00E770BD">
              <w:t>Aucune réponse</w:t>
            </w:r>
          </w:p>
        </w:tc>
      </w:tr>
      <w:tr w:rsidR="003B0DB7" w:rsidRPr="00E770BD" w14:paraId="0ACDF6CC" w14:textId="77777777" w:rsidTr="00DF529E">
        <w:tc>
          <w:tcPr>
            <w:tcW w:w="826" w:type="dxa"/>
          </w:tcPr>
          <w:p w14:paraId="07339AD2" w14:textId="77777777" w:rsidR="003B0DB7" w:rsidRPr="00E770BD" w:rsidRDefault="003B0DB7" w:rsidP="007427B8">
            <w:r w:rsidRPr="00E770BD">
              <w:t>16a</w:t>
            </w:r>
          </w:p>
        </w:tc>
        <w:tc>
          <w:tcPr>
            <w:tcW w:w="2900" w:type="dxa"/>
          </w:tcPr>
          <w:p w14:paraId="61C71F69" w14:textId="77777777" w:rsidR="003B0DB7" w:rsidRPr="00E770BD" w:rsidRDefault="003B0DB7" w:rsidP="007427B8">
            <w:r w:rsidRPr="00E770BD">
              <w:t>Bureau principal du conseil / de la bande</w:t>
            </w:r>
          </w:p>
        </w:tc>
        <w:tc>
          <w:tcPr>
            <w:tcW w:w="1999" w:type="dxa"/>
          </w:tcPr>
          <w:p w14:paraId="2F0CF708" w14:textId="77777777" w:rsidR="003B0DB7" w:rsidRPr="00E770BD" w:rsidRDefault="003B0DB7" w:rsidP="007427B8"/>
        </w:tc>
        <w:tc>
          <w:tcPr>
            <w:tcW w:w="1999" w:type="dxa"/>
          </w:tcPr>
          <w:p w14:paraId="1F6DB95D" w14:textId="77777777" w:rsidR="003B0DB7" w:rsidRPr="00E770BD" w:rsidRDefault="003B0DB7" w:rsidP="007427B8"/>
        </w:tc>
        <w:tc>
          <w:tcPr>
            <w:tcW w:w="1999" w:type="dxa"/>
          </w:tcPr>
          <w:p w14:paraId="4F6CD4E3" w14:textId="77777777" w:rsidR="003B0DB7" w:rsidRPr="00E770BD" w:rsidRDefault="003B0DB7" w:rsidP="007427B8"/>
        </w:tc>
        <w:tc>
          <w:tcPr>
            <w:tcW w:w="1999" w:type="dxa"/>
          </w:tcPr>
          <w:p w14:paraId="1D2FF9D5" w14:textId="77777777" w:rsidR="003B0DB7" w:rsidRPr="00E770BD" w:rsidRDefault="003B0DB7" w:rsidP="007427B8"/>
        </w:tc>
        <w:tc>
          <w:tcPr>
            <w:tcW w:w="1999" w:type="dxa"/>
          </w:tcPr>
          <w:p w14:paraId="54903366" w14:textId="77777777" w:rsidR="003B0DB7" w:rsidRPr="00E770BD" w:rsidRDefault="003B0DB7" w:rsidP="007427B8"/>
        </w:tc>
        <w:tc>
          <w:tcPr>
            <w:tcW w:w="1164" w:type="dxa"/>
          </w:tcPr>
          <w:p w14:paraId="3B10B3C9" w14:textId="77777777" w:rsidR="003B0DB7" w:rsidRPr="00E770BD" w:rsidRDefault="003B0DB7" w:rsidP="007427B8"/>
        </w:tc>
      </w:tr>
      <w:tr w:rsidR="003B0DB7" w:rsidRPr="00E770BD" w14:paraId="7995807B" w14:textId="77777777" w:rsidTr="00DF529E">
        <w:tc>
          <w:tcPr>
            <w:tcW w:w="826" w:type="dxa"/>
          </w:tcPr>
          <w:p w14:paraId="1A819C3F" w14:textId="77777777" w:rsidR="003B0DB7" w:rsidRPr="00E770BD" w:rsidRDefault="003B0DB7" w:rsidP="007427B8">
            <w:r w:rsidRPr="00E770BD">
              <w:t>16b</w:t>
            </w:r>
          </w:p>
        </w:tc>
        <w:tc>
          <w:tcPr>
            <w:tcW w:w="2900" w:type="dxa"/>
          </w:tcPr>
          <w:p w14:paraId="7953CFD6" w14:textId="77777777" w:rsidR="003B0DB7" w:rsidRPr="00E770BD" w:rsidRDefault="003B0DB7" w:rsidP="007427B8">
            <w:r w:rsidRPr="00E770BD">
              <w:t>Écoles</w:t>
            </w:r>
          </w:p>
        </w:tc>
        <w:tc>
          <w:tcPr>
            <w:tcW w:w="1999" w:type="dxa"/>
          </w:tcPr>
          <w:p w14:paraId="1F59325D" w14:textId="77777777" w:rsidR="003B0DB7" w:rsidRPr="00E770BD" w:rsidRDefault="003B0DB7" w:rsidP="007427B8"/>
        </w:tc>
        <w:tc>
          <w:tcPr>
            <w:tcW w:w="1999" w:type="dxa"/>
          </w:tcPr>
          <w:p w14:paraId="3BEDE9BC" w14:textId="77777777" w:rsidR="003B0DB7" w:rsidRPr="00E770BD" w:rsidRDefault="003B0DB7" w:rsidP="007427B8"/>
        </w:tc>
        <w:tc>
          <w:tcPr>
            <w:tcW w:w="1999" w:type="dxa"/>
          </w:tcPr>
          <w:p w14:paraId="312CA3DE" w14:textId="77777777" w:rsidR="003B0DB7" w:rsidRPr="00E770BD" w:rsidRDefault="003B0DB7" w:rsidP="007427B8"/>
        </w:tc>
        <w:tc>
          <w:tcPr>
            <w:tcW w:w="1999" w:type="dxa"/>
          </w:tcPr>
          <w:p w14:paraId="18975BEF" w14:textId="77777777" w:rsidR="003B0DB7" w:rsidRPr="00E770BD" w:rsidRDefault="003B0DB7" w:rsidP="007427B8"/>
        </w:tc>
        <w:tc>
          <w:tcPr>
            <w:tcW w:w="1999" w:type="dxa"/>
          </w:tcPr>
          <w:p w14:paraId="01AEA2F7" w14:textId="77777777" w:rsidR="003B0DB7" w:rsidRPr="00E770BD" w:rsidRDefault="003B0DB7" w:rsidP="007427B8"/>
        </w:tc>
        <w:tc>
          <w:tcPr>
            <w:tcW w:w="1164" w:type="dxa"/>
          </w:tcPr>
          <w:p w14:paraId="23AE879E" w14:textId="77777777" w:rsidR="003B0DB7" w:rsidRPr="00E770BD" w:rsidRDefault="003B0DB7" w:rsidP="007427B8"/>
        </w:tc>
      </w:tr>
      <w:tr w:rsidR="003B0DB7" w:rsidRPr="00E770BD" w14:paraId="4A8A9482" w14:textId="77777777" w:rsidTr="00DF529E">
        <w:tc>
          <w:tcPr>
            <w:tcW w:w="826" w:type="dxa"/>
          </w:tcPr>
          <w:p w14:paraId="776ED57B" w14:textId="77777777" w:rsidR="003B0DB7" w:rsidRPr="00E770BD" w:rsidRDefault="003B0DB7" w:rsidP="007427B8">
            <w:r w:rsidRPr="00E770BD">
              <w:t>16c</w:t>
            </w:r>
          </w:p>
        </w:tc>
        <w:tc>
          <w:tcPr>
            <w:tcW w:w="2900" w:type="dxa"/>
          </w:tcPr>
          <w:p w14:paraId="7200D7FA" w14:textId="77777777" w:rsidR="003B0DB7" w:rsidRPr="00E770BD" w:rsidRDefault="003B0DB7" w:rsidP="007427B8">
            <w:r w:rsidRPr="00E770BD">
              <w:t>Salles communautaires</w:t>
            </w:r>
          </w:p>
        </w:tc>
        <w:tc>
          <w:tcPr>
            <w:tcW w:w="1999" w:type="dxa"/>
          </w:tcPr>
          <w:p w14:paraId="256A7B3F" w14:textId="77777777" w:rsidR="003B0DB7" w:rsidRPr="00E770BD" w:rsidRDefault="003B0DB7" w:rsidP="007427B8"/>
        </w:tc>
        <w:tc>
          <w:tcPr>
            <w:tcW w:w="1999" w:type="dxa"/>
          </w:tcPr>
          <w:p w14:paraId="0106E93F" w14:textId="77777777" w:rsidR="003B0DB7" w:rsidRPr="00E770BD" w:rsidRDefault="003B0DB7" w:rsidP="007427B8"/>
        </w:tc>
        <w:tc>
          <w:tcPr>
            <w:tcW w:w="1999" w:type="dxa"/>
          </w:tcPr>
          <w:p w14:paraId="012EC2B3" w14:textId="77777777" w:rsidR="003B0DB7" w:rsidRPr="00E770BD" w:rsidRDefault="003B0DB7" w:rsidP="007427B8"/>
        </w:tc>
        <w:tc>
          <w:tcPr>
            <w:tcW w:w="1999" w:type="dxa"/>
          </w:tcPr>
          <w:p w14:paraId="79EFF1F7" w14:textId="77777777" w:rsidR="003B0DB7" w:rsidRPr="00E770BD" w:rsidRDefault="003B0DB7" w:rsidP="007427B8"/>
        </w:tc>
        <w:tc>
          <w:tcPr>
            <w:tcW w:w="1999" w:type="dxa"/>
          </w:tcPr>
          <w:p w14:paraId="05228B21" w14:textId="77777777" w:rsidR="003B0DB7" w:rsidRPr="00E770BD" w:rsidRDefault="003B0DB7" w:rsidP="007427B8"/>
        </w:tc>
        <w:tc>
          <w:tcPr>
            <w:tcW w:w="1164" w:type="dxa"/>
          </w:tcPr>
          <w:p w14:paraId="194015A2" w14:textId="77777777" w:rsidR="003B0DB7" w:rsidRPr="00E770BD" w:rsidRDefault="003B0DB7" w:rsidP="007427B8"/>
        </w:tc>
      </w:tr>
      <w:tr w:rsidR="003B0DB7" w:rsidRPr="00E770BD" w14:paraId="00833D4E" w14:textId="77777777" w:rsidTr="00DF529E">
        <w:tc>
          <w:tcPr>
            <w:tcW w:w="826" w:type="dxa"/>
          </w:tcPr>
          <w:p w14:paraId="417022F5" w14:textId="77777777" w:rsidR="003B0DB7" w:rsidRPr="00E770BD" w:rsidRDefault="003B0DB7" w:rsidP="007427B8">
            <w:r w:rsidRPr="00E770BD">
              <w:lastRenderedPageBreak/>
              <w:t>16d</w:t>
            </w:r>
          </w:p>
        </w:tc>
        <w:tc>
          <w:tcPr>
            <w:tcW w:w="2900" w:type="dxa"/>
          </w:tcPr>
          <w:p w14:paraId="05F9E1C8" w14:textId="77777777" w:rsidR="003B0DB7" w:rsidRPr="00E770BD" w:rsidRDefault="003B0DB7" w:rsidP="007427B8">
            <w:r w:rsidRPr="00E770BD">
              <w:t>Auditorium / Gymnase</w:t>
            </w:r>
          </w:p>
        </w:tc>
        <w:tc>
          <w:tcPr>
            <w:tcW w:w="1999" w:type="dxa"/>
          </w:tcPr>
          <w:p w14:paraId="5E5761CA" w14:textId="77777777" w:rsidR="003B0DB7" w:rsidRPr="00E770BD" w:rsidRDefault="003B0DB7" w:rsidP="007427B8"/>
        </w:tc>
        <w:tc>
          <w:tcPr>
            <w:tcW w:w="1999" w:type="dxa"/>
          </w:tcPr>
          <w:p w14:paraId="594F5BB2" w14:textId="77777777" w:rsidR="003B0DB7" w:rsidRPr="00E770BD" w:rsidRDefault="003B0DB7" w:rsidP="007427B8"/>
        </w:tc>
        <w:tc>
          <w:tcPr>
            <w:tcW w:w="1999" w:type="dxa"/>
          </w:tcPr>
          <w:p w14:paraId="547DA949" w14:textId="77777777" w:rsidR="003B0DB7" w:rsidRPr="00E770BD" w:rsidRDefault="003B0DB7" w:rsidP="007427B8"/>
        </w:tc>
        <w:tc>
          <w:tcPr>
            <w:tcW w:w="1999" w:type="dxa"/>
          </w:tcPr>
          <w:p w14:paraId="73D42564" w14:textId="77777777" w:rsidR="003B0DB7" w:rsidRPr="00E770BD" w:rsidRDefault="003B0DB7" w:rsidP="007427B8"/>
        </w:tc>
        <w:tc>
          <w:tcPr>
            <w:tcW w:w="1999" w:type="dxa"/>
          </w:tcPr>
          <w:p w14:paraId="2CAB5F4C" w14:textId="77777777" w:rsidR="003B0DB7" w:rsidRPr="00E770BD" w:rsidRDefault="003B0DB7" w:rsidP="007427B8"/>
        </w:tc>
        <w:tc>
          <w:tcPr>
            <w:tcW w:w="1164" w:type="dxa"/>
          </w:tcPr>
          <w:p w14:paraId="4573A4BA" w14:textId="77777777" w:rsidR="003B0DB7" w:rsidRPr="00E770BD" w:rsidRDefault="003B0DB7" w:rsidP="007427B8"/>
        </w:tc>
      </w:tr>
      <w:tr w:rsidR="003B0DB7" w:rsidRPr="00E770BD" w14:paraId="1942965E" w14:textId="77777777" w:rsidTr="00DF529E">
        <w:tc>
          <w:tcPr>
            <w:tcW w:w="826" w:type="dxa"/>
          </w:tcPr>
          <w:p w14:paraId="45D3829F" w14:textId="77777777" w:rsidR="003B0DB7" w:rsidRPr="00E770BD" w:rsidRDefault="003B0DB7" w:rsidP="007427B8">
            <w:r w:rsidRPr="00E770BD">
              <w:t>16e</w:t>
            </w:r>
          </w:p>
        </w:tc>
        <w:tc>
          <w:tcPr>
            <w:tcW w:w="2900" w:type="dxa"/>
          </w:tcPr>
          <w:p w14:paraId="5E46EAD3" w14:textId="77777777" w:rsidR="003B0DB7" w:rsidRPr="00E770BD" w:rsidRDefault="003B0DB7" w:rsidP="007427B8">
            <w:r w:rsidRPr="00E770BD">
              <w:t xml:space="preserve">Arénas </w:t>
            </w:r>
          </w:p>
        </w:tc>
        <w:tc>
          <w:tcPr>
            <w:tcW w:w="1999" w:type="dxa"/>
          </w:tcPr>
          <w:p w14:paraId="61AB7685" w14:textId="77777777" w:rsidR="003B0DB7" w:rsidRPr="00E770BD" w:rsidRDefault="003B0DB7" w:rsidP="007427B8"/>
        </w:tc>
        <w:tc>
          <w:tcPr>
            <w:tcW w:w="1999" w:type="dxa"/>
          </w:tcPr>
          <w:p w14:paraId="09EEAC4E" w14:textId="77777777" w:rsidR="003B0DB7" w:rsidRPr="00E770BD" w:rsidRDefault="003B0DB7" w:rsidP="007427B8"/>
        </w:tc>
        <w:tc>
          <w:tcPr>
            <w:tcW w:w="1999" w:type="dxa"/>
          </w:tcPr>
          <w:p w14:paraId="2454D39A" w14:textId="77777777" w:rsidR="003B0DB7" w:rsidRPr="00E770BD" w:rsidRDefault="003B0DB7" w:rsidP="007427B8"/>
        </w:tc>
        <w:tc>
          <w:tcPr>
            <w:tcW w:w="1999" w:type="dxa"/>
          </w:tcPr>
          <w:p w14:paraId="65467550" w14:textId="77777777" w:rsidR="003B0DB7" w:rsidRPr="00E770BD" w:rsidRDefault="003B0DB7" w:rsidP="007427B8"/>
        </w:tc>
        <w:tc>
          <w:tcPr>
            <w:tcW w:w="1999" w:type="dxa"/>
          </w:tcPr>
          <w:p w14:paraId="5B0F6B02" w14:textId="77777777" w:rsidR="003B0DB7" w:rsidRPr="00E770BD" w:rsidRDefault="003B0DB7" w:rsidP="007427B8"/>
        </w:tc>
        <w:tc>
          <w:tcPr>
            <w:tcW w:w="1164" w:type="dxa"/>
          </w:tcPr>
          <w:p w14:paraId="7989099C" w14:textId="77777777" w:rsidR="003B0DB7" w:rsidRPr="00E770BD" w:rsidRDefault="003B0DB7" w:rsidP="007427B8"/>
        </w:tc>
      </w:tr>
      <w:tr w:rsidR="003B0DB7" w:rsidRPr="00E770BD" w14:paraId="000EDC84" w14:textId="77777777" w:rsidTr="00DF529E">
        <w:tc>
          <w:tcPr>
            <w:tcW w:w="826" w:type="dxa"/>
          </w:tcPr>
          <w:p w14:paraId="2A8F4ED2" w14:textId="77777777" w:rsidR="003B0DB7" w:rsidRPr="00E770BD" w:rsidRDefault="003B0DB7" w:rsidP="007427B8">
            <w:r w:rsidRPr="00E770BD">
              <w:t>16f</w:t>
            </w:r>
          </w:p>
        </w:tc>
        <w:tc>
          <w:tcPr>
            <w:tcW w:w="2900" w:type="dxa"/>
          </w:tcPr>
          <w:p w14:paraId="56CF8A61" w14:textId="77777777" w:rsidR="003B0DB7" w:rsidRPr="00E770BD" w:rsidRDefault="003B0DB7" w:rsidP="007427B8">
            <w:r w:rsidRPr="00E770BD">
              <w:t>Cliniques médicales / Centres de soins infirmiers</w:t>
            </w:r>
          </w:p>
        </w:tc>
        <w:tc>
          <w:tcPr>
            <w:tcW w:w="1999" w:type="dxa"/>
          </w:tcPr>
          <w:p w14:paraId="72FC9F00" w14:textId="77777777" w:rsidR="003B0DB7" w:rsidRPr="00E770BD" w:rsidRDefault="003B0DB7" w:rsidP="007427B8"/>
        </w:tc>
        <w:tc>
          <w:tcPr>
            <w:tcW w:w="1999" w:type="dxa"/>
          </w:tcPr>
          <w:p w14:paraId="606CB530" w14:textId="77777777" w:rsidR="003B0DB7" w:rsidRPr="00E770BD" w:rsidRDefault="003B0DB7" w:rsidP="007427B8"/>
        </w:tc>
        <w:tc>
          <w:tcPr>
            <w:tcW w:w="1999" w:type="dxa"/>
          </w:tcPr>
          <w:p w14:paraId="456FEBBF" w14:textId="77777777" w:rsidR="003B0DB7" w:rsidRPr="00E770BD" w:rsidRDefault="003B0DB7" w:rsidP="007427B8"/>
        </w:tc>
        <w:tc>
          <w:tcPr>
            <w:tcW w:w="1999" w:type="dxa"/>
          </w:tcPr>
          <w:p w14:paraId="71B3DB25" w14:textId="77777777" w:rsidR="003B0DB7" w:rsidRPr="00E770BD" w:rsidRDefault="003B0DB7" w:rsidP="007427B8"/>
        </w:tc>
        <w:tc>
          <w:tcPr>
            <w:tcW w:w="1999" w:type="dxa"/>
          </w:tcPr>
          <w:p w14:paraId="1BEB15B3" w14:textId="77777777" w:rsidR="003B0DB7" w:rsidRPr="00E770BD" w:rsidRDefault="003B0DB7" w:rsidP="007427B8"/>
        </w:tc>
        <w:tc>
          <w:tcPr>
            <w:tcW w:w="1164" w:type="dxa"/>
          </w:tcPr>
          <w:p w14:paraId="24AC463A" w14:textId="77777777" w:rsidR="003B0DB7" w:rsidRPr="00E770BD" w:rsidRDefault="003B0DB7" w:rsidP="007427B8"/>
        </w:tc>
      </w:tr>
      <w:tr w:rsidR="003B0DB7" w:rsidRPr="00E770BD" w14:paraId="7C00C72B" w14:textId="77777777" w:rsidTr="00DF529E">
        <w:tc>
          <w:tcPr>
            <w:tcW w:w="826" w:type="dxa"/>
          </w:tcPr>
          <w:p w14:paraId="552E6554" w14:textId="77777777" w:rsidR="003B0DB7" w:rsidRPr="00E770BD" w:rsidRDefault="003B0DB7" w:rsidP="007427B8">
            <w:r w:rsidRPr="00E770BD">
              <w:t>16g</w:t>
            </w:r>
          </w:p>
        </w:tc>
        <w:tc>
          <w:tcPr>
            <w:tcW w:w="2900" w:type="dxa"/>
          </w:tcPr>
          <w:p w14:paraId="6FF23C41" w14:textId="77777777" w:rsidR="003B0DB7" w:rsidRPr="00E770BD" w:rsidRDefault="003B0DB7" w:rsidP="007427B8">
            <w:r w:rsidRPr="00E770BD">
              <w:t>Garderies</w:t>
            </w:r>
          </w:p>
        </w:tc>
        <w:tc>
          <w:tcPr>
            <w:tcW w:w="1999" w:type="dxa"/>
          </w:tcPr>
          <w:p w14:paraId="3AFE70F1" w14:textId="77777777" w:rsidR="003B0DB7" w:rsidRPr="00E770BD" w:rsidRDefault="003B0DB7" w:rsidP="007427B8"/>
        </w:tc>
        <w:tc>
          <w:tcPr>
            <w:tcW w:w="1999" w:type="dxa"/>
          </w:tcPr>
          <w:p w14:paraId="4E3F939C" w14:textId="77777777" w:rsidR="003B0DB7" w:rsidRPr="00E770BD" w:rsidRDefault="003B0DB7" w:rsidP="007427B8"/>
        </w:tc>
        <w:tc>
          <w:tcPr>
            <w:tcW w:w="1999" w:type="dxa"/>
          </w:tcPr>
          <w:p w14:paraId="780E9B24" w14:textId="77777777" w:rsidR="003B0DB7" w:rsidRPr="00E770BD" w:rsidRDefault="003B0DB7" w:rsidP="007427B8"/>
        </w:tc>
        <w:tc>
          <w:tcPr>
            <w:tcW w:w="1999" w:type="dxa"/>
          </w:tcPr>
          <w:p w14:paraId="63629B41" w14:textId="77777777" w:rsidR="003B0DB7" w:rsidRPr="00E770BD" w:rsidRDefault="003B0DB7" w:rsidP="007427B8"/>
        </w:tc>
        <w:tc>
          <w:tcPr>
            <w:tcW w:w="1999" w:type="dxa"/>
          </w:tcPr>
          <w:p w14:paraId="58EAEB19" w14:textId="77777777" w:rsidR="003B0DB7" w:rsidRPr="00E770BD" w:rsidRDefault="003B0DB7" w:rsidP="007427B8"/>
        </w:tc>
        <w:tc>
          <w:tcPr>
            <w:tcW w:w="1164" w:type="dxa"/>
          </w:tcPr>
          <w:p w14:paraId="4749F9CB" w14:textId="77777777" w:rsidR="003B0DB7" w:rsidRPr="00E770BD" w:rsidRDefault="003B0DB7" w:rsidP="007427B8"/>
        </w:tc>
      </w:tr>
      <w:tr w:rsidR="003B0DB7" w:rsidRPr="00E770BD" w14:paraId="229209A3" w14:textId="77777777" w:rsidTr="00DF529E">
        <w:tc>
          <w:tcPr>
            <w:tcW w:w="826" w:type="dxa"/>
          </w:tcPr>
          <w:p w14:paraId="44E5C870" w14:textId="77777777" w:rsidR="003B0DB7" w:rsidRPr="00E770BD" w:rsidRDefault="003B0DB7" w:rsidP="007427B8">
            <w:r w:rsidRPr="00E770BD">
              <w:t>16h</w:t>
            </w:r>
          </w:p>
        </w:tc>
        <w:tc>
          <w:tcPr>
            <w:tcW w:w="2900" w:type="dxa"/>
          </w:tcPr>
          <w:p w14:paraId="3E47486E" w14:textId="77777777" w:rsidR="003B0DB7" w:rsidRPr="00E770BD" w:rsidRDefault="003B0DB7" w:rsidP="007427B8">
            <w:r w:rsidRPr="00E770BD">
              <w:t xml:space="preserve">Bureaux du conseil (p. ex., </w:t>
            </w:r>
            <w:r>
              <w:t>bureau</w:t>
            </w:r>
            <w:r w:rsidRPr="00E770BD">
              <w:t xml:space="preserve"> du logement, </w:t>
            </w:r>
            <w:r w:rsidRPr="00E770BD">
              <w:lastRenderedPageBreak/>
              <w:t>infrastructures, etc.)</w:t>
            </w:r>
          </w:p>
        </w:tc>
        <w:tc>
          <w:tcPr>
            <w:tcW w:w="1999" w:type="dxa"/>
          </w:tcPr>
          <w:p w14:paraId="4FB27256" w14:textId="77777777" w:rsidR="003B0DB7" w:rsidRPr="00E770BD" w:rsidRDefault="003B0DB7" w:rsidP="007427B8"/>
        </w:tc>
        <w:tc>
          <w:tcPr>
            <w:tcW w:w="1999" w:type="dxa"/>
          </w:tcPr>
          <w:p w14:paraId="0BD926EF" w14:textId="77777777" w:rsidR="003B0DB7" w:rsidRPr="00E770BD" w:rsidRDefault="003B0DB7" w:rsidP="007427B8"/>
        </w:tc>
        <w:tc>
          <w:tcPr>
            <w:tcW w:w="1999" w:type="dxa"/>
          </w:tcPr>
          <w:p w14:paraId="24B76290" w14:textId="77777777" w:rsidR="003B0DB7" w:rsidRPr="00E770BD" w:rsidRDefault="003B0DB7" w:rsidP="007427B8"/>
        </w:tc>
        <w:tc>
          <w:tcPr>
            <w:tcW w:w="1999" w:type="dxa"/>
          </w:tcPr>
          <w:p w14:paraId="2A4CE995" w14:textId="77777777" w:rsidR="003B0DB7" w:rsidRPr="00E770BD" w:rsidRDefault="003B0DB7" w:rsidP="007427B8"/>
        </w:tc>
        <w:tc>
          <w:tcPr>
            <w:tcW w:w="1999" w:type="dxa"/>
          </w:tcPr>
          <w:p w14:paraId="63A9C69A" w14:textId="77777777" w:rsidR="003B0DB7" w:rsidRPr="00E770BD" w:rsidRDefault="003B0DB7" w:rsidP="007427B8"/>
        </w:tc>
        <w:tc>
          <w:tcPr>
            <w:tcW w:w="1164" w:type="dxa"/>
          </w:tcPr>
          <w:p w14:paraId="0334FB1C" w14:textId="77777777" w:rsidR="003B0DB7" w:rsidRPr="00E770BD" w:rsidRDefault="003B0DB7" w:rsidP="007427B8"/>
        </w:tc>
      </w:tr>
      <w:tr w:rsidR="003B0DB7" w:rsidRPr="00E770BD" w14:paraId="0DECEF3E" w14:textId="77777777" w:rsidTr="00DF529E">
        <w:tc>
          <w:tcPr>
            <w:tcW w:w="826" w:type="dxa"/>
          </w:tcPr>
          <w:p w14:paraId="578868FD" w14:textId="77777777" w:rsidR="003B0DB7" w:rsidRPr="00E770BD" w:rsidRDefault="003B0DB7" w:rsidP="007427B8"/>
        </w:tc>
        <w:tc>
          <w:tcPr>
            <w:tcW w:w="2900" w:type="dxa"/>
          </w:tcPr>
          <w:p w14:paraId="27309A49" w14:textId="77777777" w:rsidR="003B0DB7" w:rsidRPr="00E770BD" w:rsidRDefault="003B0DB7" w:rsidP="007427B8">
            <w:r w:rsidRPr="00E770BD">
              <w:t>Autres (veuillez énumérer)</w:t>
            </w:r>
          </w:p>
        </w:tc>
        <w:tc>
          <w:tcPr>
            <w:tcW w:w="1999" w:type="dxa"/>
          </w:tcPr>
          <w:p w14:paraId="0E9BBD56" w14:textId="77777777" w:rsidR="003B0DB7" w:rsidRPr="00E770BD" w:rsidRDefault="003B0DB7" w:rsidP="007427B8"/>
        </w:tc>
        <w:tc>
          <w:tcPr>
            <w:tcW w:w="1999" w:type="dxa"/>
          </w:tcPr>
          <w:p w14:paraId="07BB456B" w14:textId="77777777" w:rsidR="003B0DB7" w:rsidRPr="00E770BD" w:rsidRDefault="003B0DB7" w:rsidP="007427B8"/>
        </w:tc>
        <w:tc>
          <w:tcPr>
            <w:tcW w:w="1999" w:type="dxa"/>
          </w:tcPr>
          <w:p w14:paraId="3662BDB0" w14:textId="77777777" w:rsidR="003B0DB7" w:rsidRPr="00E770BD" w:rsidRDefault="003B0DB7" w:rsidP="007427B8"/>
        </w:tc>
        <w:tc>
          <w:tcPr>
            <w:tcW w:w="1999" w:type="dxa"/>
          </w:tcPr>
          <w:p w14:paraId="0513DC09" w14:textId="77777777" w:rsidR="003B0DB7" w:rsidRPr="00E770BD" w:rsidRDefault="003B0DB7" w:rsidP="007427B8"/>
        </w:tc>
        <w:tc>
          <w:tcPr>
            <w:tcW w:w="1999" w:type="dxa"/>
          </w:tcPr>
          <w:p w14:paraId="65ED099A" w14:textId="77777777" w:rsidR="003B0DB7" w:rsidRPr="00E770BD" w:rsidRDefault="003B0DB7" w:rsidP="007427B8"/>
        </w:tc>
        <w:tc>
          <w:tcPr>
            <w:tcW w:w="1164" w:type="dxa"/>
          </w:tcPr>
          <w:p w14:paraId="51964BF6" w14:textId="77777777" w:rsidR="003B0DB7" w:rsidRPr="00E770BD" w:rsidRDefault="003B0DB7" w:rsidP="007427B8"/>
        </w:tc>
      </w:tr>
    </w:tbl>
    <w:p w14:paraId="37AC6181" w14:textId="77777777" w:rsidR="003B0DB7" w:rsidRPr="00E770BD" w:rsidRDefault="003B0DB7" w:rsidP="003B0DB7"/>
    <w:p w14:paraId="6B256542" w14:textId="77777777" w:rsidR="003B0DB7" w:rsidRPr="00E770BD" w:rsidRDefault="003B0DB7" w:rsidP="003B0DB7">
      <w:pPr>
        <w:pStyle w:val="ListParagraph"/>
        <w:numPr>
          <w:ilvl w:val="0"/>
          <w:numId w:val="47"/>
        </w:numPr>
        <w:spacing w:after="240" w:line="240" w:lineRule="auto"/>
      </w:pPr>
      <w:r w:rsidRPr="00E770BD">
        <w:t xml:space="preserve">À votre avis, dans quelle mesure croyez-vous que le chef et le conseil comprennent les informations relatives aux issues de secours des bâtiments ainsi que les exigences spécifiques associées à ces issues (p. ex., la largeur des portes, les dispositifs d’alerte et les dispositifs d’urgence installés sur les portes, l’affichage d’un plan d'évacuation d’urgence ou l’identification d'une issue de secours, éclairage de secours) pour s'assurer que les personnes </w:t>
      </w:r>
      <w:r>
        <w:t>atteintes d’un handicap</w:t>
      </w:r>
      <w:r w:rsidRPr="00E770BD">
        <w:t xml:space="preserve"> sont en mesure</w:t>
      </w:r>
      <w:r>
        <w:t xml:space="preserve"> </w:t>
      </w:r>
      <w:r w:rsidRPr="00E770BD">
        <w:t xml:space="preserve">d’évacuer le bâtiment? </w:t>
      </w:r>
    </w:p>
    <w:p w14:paraId="14AA7530" w14:textId="77777777" w:rsidR="003B0DB7" w:rsidRPr="00E770BD" w:rsidRDefault="003B0DB7" w:rsidP="003B0DB7">
      <w:pPr>
        <w:pStyle w:val="ListParagraph"/>
        <w:ind w:left="360"/>
      </w:pPr>
    </w:p>
    <w:p w14:paraId="26FA77C9" w14:textId="0579821E" w:rsidR="003B0DB7" w:rsidRPr="00E770BD" w:rsidRDefault="003B0DB7" w:rsidP="007C14A5">
      <w:pPr>
        <w:pStyle w:val="ListParagraph"/>
        <w:ind w:left="360"/>
      </w:pPr>
      <w:r w:rsidRPr="00E770BD">
        <w:fldChar w:fldCharType="begin">
          <w:ffData>
            <w:name w:val="Check55"/>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Extrêmement bien  </w:t>
      </w:r>
      <w:r w:rsidRPr="00E770BD">
        <w:fldChar w:fldCharType="begin">
          <w:ffData>
            <w:name w:val="Check56"/>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Très bien  </w:t>
      </w:r>
      <w:r w:rsidRPr="00E770BD">
        <w:fldChar w:fldCharType="begin">
          <w:ffData>
            <w:name w:val="Check57"/>
            <w:enabled/>
            <w:calcOnExit w:val="0"/>
            <w:checkBox>
              <w:sizeAuto/>
              <w:default w:val="0"/>
            </w:checkBox>
          </w:ffData>
        </w:fldChar>
      </w:r>
      <w:r w:rsidRPr="00E770BD">
        <w:instrText xml:space="preserve"> FORMCHECKBOX </w:instrText>
      </w:r>
      <w:r w:rsidR="009A3E05">
        <w:fldChar w:fldCharType="separate"/>
      </w:r>
      <w:r w:rsidRPr="00E770BD">
        <w:fldChar w:fldCharType="end"/>
      </w:r>
      <w:proofErr w:type="spellStart"/>
      <w:r w:rsidRPr="00E770BD">
        <w:t>Bien</w:t>
      </w:r>
      <w:proofErr w:type="spellEnd"/>
      <w:r w:rsidRPr="00E770BD">
        <w:t xml:space="preserve">  </w:t>
      </w:r>
      <w:r w:rsidRPr="00E770BD">
        <w:fldChar w:fldCharType="begin">
          <w:ffData>
            <w:name w:val="Check58"/>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Peu  </w:t>
      </w:r>
      <w:r w:rsidRPr="00E770BD">
        <w:fldChar w:fldCharType="begin">
          <w:ffData>
            <w:name w:val="Check59"/>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 xml:space="preserve">Aucunement  </w:t>
      </w:r>
      <w:r w:rsidRPr="00E770BD">
        <w:fldChar w:fldCharType="begin">
          <w:ffData>
            <w:name w:val="Check60"/>
            <w:enabled/>
            <w:calcOnExit w:val="0"/>
            <w:checkBox>
              <w:sizeAuto/>
              <w:default w:val="0"/>
            </w:checkBox>
          </w:ffData>
        </w:fldChar>
      </w:r>
      <w:r w:rsidRPr="00E770BD">
        <w:instrText xml:space="preserve"> FORMCHECKBOX </w:instrText>
      </w:r>
      <w:r w:rsidR="009A3E05">
        <w:fldChar w:fldCharType="separate"/>
      </w:r>
      <w:r w:rsidRPr="00E770BD">
        <w:fldChar w:fldCharType="end"/>
      </w:r>
      <w:r w:rsidRPr="00E770BD">
        <w:t>Autre (veuillez expliquer) :</w:t>
      </w:r>
    </w:p>
    <w:p w14:paraId="71D22E03" w14:textId="77777777" w:rsidR="003B0DB7" w:rsidRPr="00E770BD" w:rsidRDefault="003B0DB7" w:rsidP="003B0DB7">
      <w:pPr>
        <w:pStyle w:val="ListParagraph"/>
        <w:numPr>
          <w:ilvl w:val="0"/>
          <w:numId w:val="47"/>
        </w:numPr>
        <w:spacing w:after="240" w:line="240" w:lineRule="auto"/>
      </w:pPr>
      <w:r w:rsidRPr="00E770BD">
        <w:lastRenderedPageBreak/>
        <w:t xml:space="preserve">Y a-t-il des commentaires ou des informations que vous souhaitez partager au sujet de la conception adéquate des issues </w:t>
      </w:r>
      <w:r>
        <w:t xml:space="preserve">de secours </w:t>
      </w:r>
      <w:r w:rsidRPr="00E770BD">
        <w:t xml:space="preserve">pour permettre aux personnes atteintes d’un handicap d’évacuer un bâtiment en toute sécurité? </w:t>
      </w:r>
    </w:p>
    <w:p w14:paraId="54DFAF15" w14:textId="19962CC7" w:rsidR="003B0DB7" w:rsidRPr="00E770BD" w:rsidRDefault="003B0DB7" w:rsidP="007C14A5">
      <w:pPr>
        <w:pStyle w:val="Heading1"/>
        <w:numPr>
          <w:ilvl w:val="0"/>
          <w:numId w:val="0"/>
        </w:numPr>
        <w:ind w:left="432" w:hanging="432"/>
      </w:pPr>
      <w:r w:rsidRPr="00E770BD">
        <w:t>Programmes pour les personnes atteintes d’un handicap</w:t>
      </w:r>
    </w:p>
    <w:p w14:paraId="244C8A87" w14:textId="77777777" w:rsidR="003B0DB7" w:rsidRPr="00E770BD" w:rsidRDefault="003B0DB7" w:rsidP="003B0DB7">
      <w:r w:rsidRPr="00E770BD">
        <w:t xml:space="preserve">Finalement, ces dernières questions nous aideront à comprendre les programmes disponibles pour les personnes atteintes d’un handicap. </w:t>
      </w:r>
    </w:p>
    <w:p w14:paraId="276B24FA" w14:textId="77777777" w:rsidR="003B0DB7" w:rsidRPr="00E770BD" w:rsidRDefault="003B0DB7" w:rsidP="003B0DB7">
      <w:pPr>
        <w:pStyle w:val="ListParagraph"/>
        <w:numPr>
          <w:ilvl w:val="0"/>
          <w:numId w:val="47"/>
        </w:numPr>
        <w:spacing w:after="240" w:line="240" w:lineRule="auto"/>
      </w:pPr>
      <w:r w:rsidRPr="00E770BD">
        <w:t xml:space="preserve">Veuillez nous indiquer les ministères ou les organismes gouvernementaux / territoriaux qui fournissent du financement aux personnes atteintes d’un handicap et le nom des programmes. </w:t>
      </w:r>
      <w:proofErr w:type="gramStart"/>
      <w:r>
        <w:t>Ces programme</w:t>
      </w:r>
      <w:proofErr w:type="gramEnd"/>
      <w:r>
        <w:t xml:space="preserve"> peuvent s’adresser directement </w:t>
      </w:r>
      <w:r w:rsidRPr="00E770BD">
        <w:t xml:space="preserve">aux individus, </w:t>
      </w:r>
      <w:r>
        <w:t xml:space="preserve">ou </w:t>
      </w:r>
      <w:r w:rsidRPr="00E770BD">
        <w:t xml:space="preserve">aux collectivités pour leur permettre </w:t>
      </w:r>
      <w:r>
        <w:t xml:space="preserve">de </w:t>
      </w:r>
      <w:r w:rsidRPr="00E770BD">
        <w:t>fournir des services aux personnes atteintes d’un handicap.</w:t>
      </w:r>
    </w:p>
    <w:p w14:paraId="54764CAE" w14:textId="77777777" w:rsidR="003B0DB7" w:rsidRPr="00E770BD" w:rsidRDefault="003B0DB7" w:rsidP="003B0DB7">
      <w:pPr>
        <w:pStyle w:val="ListParagraph"/>
        <w:ind w:left="360"/>
      </w:pPr>
    </w:p>
    <w:tbl>
      <w:tblPr>
        <w:tblStyle w:val="TableGrid"/>
        <w:tblW w:w="0" w:type="auto"/>
        <w:tblInd w:w="360" w:type="dxa"/>
        <w:tblLook w:val="04A0" w:firstRow="1" w:lastRow="0" w:firstColumn="1" w:lastColumn="0" w:noHBand="0" w:noVBand="1"/>
      </w:tblPr>
      <w:tblGrid>
        <w:gridCol w:w="5164"/>
        <w:gridCol w:w="7426"/>
      </w:tblGrid>
      <w:tr w:rsidR="003B0DB7" w:rsidRPr="00E770BD" w14:paraId="3F07FA04" w14:textId="77777777" w:rsidTr="007427B8">
        <w:tc>
          <w:tcPr>
            <w:tcW w:w="5164" w:type="dxa"/>
          </w:tcPr>
          <w:p w14:paraId="5968A273" w14:textId="77777777" w:rsidR="003B0DB7" w:rsidRPr="00E770BD" w:rsidRDefault="003B0DB7" w:rsidP="007427B8">
            <w:pPr>
              <w:pStyle w:val="ListParagraph"/>
              <w:ind w:left="0"/>
              <w:jc w:val="center"/>
              <w:rPr>
                <w:b/>
                <w:bCs/>
              </w:rPr>
            </w:pPr>
            <w:r w:rsidRPr="00E770BD">
              <w:rPr>
                <w:b/>
                <w:bCs/>
              </w:rPr>
              <w:t>Ministère ou organisme gouvernemental</w:t>
            </w:r>
          </w:p>
        </w:tc>
        <w:tc>
          <w:tcPr>
            <w:tcW w:w="7426" w:type="dxa"/>
          </w:tcPr>
          <w:p w14:paraId="1E2CFD8E" w14:textId="77777777" w:rsidR="003B0DB7" w:rsidRPr="00E770BD" w:rsidRDefault="003B0DB7" w:rsidP="007427B8">
            <w:pPr>
              <w:pStyle w:val="ListParagraph"/>
              <w:ind w:left="0"/>
              <w:jc w:val="center"/>
              <w:rPr>
                <w:b/>
                <w:bCs/>
              </w:rPr>
            </w:pPr>
            <w:r w:rsidRPr="00E770BD">
              <w:rPr>
                <w:b/>
                <w:bCs/>
              </w:rPr>
              <w:t>Nom du programme de financement</w:t>
            </w:r>
          </w:p>
        </w:tc>
      </w:tr>
      <w:tr w:rsidR="003B0DB7" w:rsidRPr="00E770BD" w14:paraId="3B08FB53" w14:textId="77777777" w:rsidTr="007427B8">
        <w:tc>
          <w:tcPr>
            <w:tcW w:w="5164" w:type="dxa"/>
          </w:tcPr>
          <w:p w14:paraId="300F4598" w14:textId="77777777" w:rsidR="003B0DB7" w:rsidRPr="00E770BD" w:rsidRDefault="003B0DB7" w:rsidP="007427B8">
            <w:pPr>
              <w:pStyle w:val="ListParagraph"/>
              <w:ind w:left="0"/>
              <w:rPr>
                <w:b/>
                <w:bCs/>
              </w:rPr>
            </w:pPr>
            <w:r w:rsidRPr="00E770BD">
              <w:rPr>
                <w:b/>
                <w:bCs/>
              </w:rPr>
              <w:lastRenderedPageBreak/>
              <w:t>Gouvernement fédéral</w:t>
            </w:r>
          </w:p>
        </w:tc>
        <w:tc>
          <w:tcPr>
            <w:tcW w:w="7426" w:type="dxa"/>
          </w:tcPr>
          <w:p w14:paraId="54ED9F66" w14:textId="77777777" w:rsidR="003B0DB7" w:rsidRPr="00E770BD" w:rsidRDefault="003B0DB7" w:rsidP="007427B8">
            <w:pPr>
              <w:pStyle w:val="ListParagraph"/>
              <w:ind w:left="0"/>
            </w:pPr>
          </w:p>
        </w:tc>
      </w:tr>
      <w:tr w:rsidR="003B0DB7" w:rsidRPr="00E770BD" w14:paraId="57F53B10" w14:textId="77777777" w:rsidTr="007427B8">
        <w:tc>
          <w:tcPr>
            <w:tcW w:w="5164" w:type="dxa"/>
          </w:tcPr>
          <w:p w14:paraId="629E6EE0" w14:textId="77777777" w:rsidR="003B0DB7" w:rsidRPr="00E770BD" w:rsidRDefault="003B0DB7" w:rsidP="007427B8">
            <w:pPr>
              <w:pStyle w:val="ListParagraph"/>
              <w:ind w:left="0"/>
            </w:pPr>
            <w:r w:rsidRPr="00E770BD">
              <w:t>Services aux Autochtones Canada</w:t>
            </w:r>
          </w:p>
        </w:tc>
        <w:tc>
          <w:tcPr>
            <w:tcW w:w="7426" w:type="dxa"/>
          </w:tcPr>
          <w:p w14:paraId="73106B67" w14:textId="77777777" w:rsidR="003B0DB7" w:rsidRPr="00E770BD" w:rsidRDefault="003B0DB7" w:rsidP="007427B8">
            <w:pPr>
              <w:pStyle w:val="ListParagraph"/>
              <w:ind w:left="0"/>
            </w:pPr>
          </w:p>
        </w:tc>
      </w:tr>
      <w:tr w:rsidR="003B0DB7" w:rsidRPr="00E770BD" w14:paraId="74300BB6" w14:textId="77777777" w:rsidTr="007427B8">
        <w:tc>
          <w:tcPr>
            <w:tcW w:w="5164" w:type="dxa"/>
          </w:tcPr>
          <w:p w14:paraId="75E7BD56" w14:textId="77777777" w:rsidR="003B0DB7" w:rsidRPr="00E770BD" w:rsidRDefault="003B0DB7" w:rsidP="007427B8">
            <w:pPr>
              <w:pStyle w:val="ListParagraph"/>
              <w:ind w:left="0"/>
            </w:pPr>
            <w:r w:rsidRPr="00E770BD">
              <w:t>Santé Canada</w:t>
            </w:r>
          </w:p>
        </w:tc>
        <w:tc>
          <w:tcPr>
            <w:tcW w:w="7426" w:type="dxa"/>
          </w:tcPr>
          <w:p w14:paraId="565774FE" w14:textId="77777777" w:rsidR="003B0DB7" w:rsidRPr="00E770BD" w:rsidRDefault="003B0DB7" w:rsidP="007427B8">
            <w:pPr>
              <w:pStyle w:val="ListParagraph"/>
              <w:ind w:left="0"/>
            </w:pPr>
          </w:p>
        </w:tc>
      </w:tr>
      <w:tr w:rsidR="003B0DB7" w:rsidRPr="00E770BD" w14:paraId="3A86E37F" w14:textId="77777777" w:rsidTr="007427B8">
        <w:tc>
          <w:tcPr>
            <w:tcW w:w="5164" w:type="dxa"/>
          </w:tcPr>
          <w:p w14:paraId="723E4458" w14:textId="77777777" w:rsidR="003B0DB7" w:rsidRPr="00E770BD" w:rsidRDefault="003B0DB7" w:rsidP="007427B8">
            <w:pPr>
              <w:pStyle w:val="ListParagraph"/>
              <w:ind w:left="0"/>
            </w:pPr>
            <w:r w:rsidRPr="00E770BD">
              <w:t xml:space="preserve">Emploi et Développement social Canada </w:t>
            </w:r>
          </w:p>
        </w:tc>
        <w:tc>
          <w:tcPr>
            <w:tcW w:w="7426" w:type="dxa"/>
          </w:tcPr>
          <w:p w14:paraId="59D0CE4A" w14:textId="77777777" w:rsidR="003B0DB7" w:rsidRPr="00E770BD" w:rsidRDefault="003B0DB7" w:rsidP="007427B8">
            <w:pPr>
              <w:pStyle w:val="ListParagraph"/>
              <w:ind w:left="0"/>
            </w:pPr>
          </w:p>
        </w:tc>
      </w:tr>
      <w:tr w:rsidR="003B0DB7" w:rsidRPr="00E770BD" w14:paraId="2F02F314" w14:textId="77777777" w:rsidTr="007427B8">
        <w:tc>
          <w:tcPr>
            <w:tcW w:w="5164" w:type="dxa"/>
          </w:tcPr>
          <w:p w14:paraId="63D24737" w14:textId="77777777" w:rsidR="003B0DB7" w:rsidRPr="00E770BD" w:rsidRDefault="003B0DB7" w:rsidP="007427B8">
            <w:pPr>
              <w:pStyle w:val="ListParagraph"/>
              <w:ind w:left="0"/>
            </w:pPr>
            <w:r w:rsidRPr="00E770BD">
              <w:t>Société canadienne d'hypothèques et de logement</w:t>
            </w:r>
          </w:p>
        </w:tc>
        <w:tc>
          <w:tcPr>
            <w:tcW w:w="7426" w:type="dxa"/>
          </w:tcPr>
          <w:p w14:paraId="1502FF25" w14:textId="77777777" w:rsidR="003B0DB7" w:rsidRPr="00E770BD" w:rsidRDefault="003B0DB7" w:rsidP="007427B8">
            <w:pPr>
              <w:pStyle w:val="ListParagraph"/>
              <w:ind w:left="0"/>
            </w:pPr>
          </w:p>
        </w:tc>
      </w:tr>
      <w:tr w:rsidR="003B0DB7" w:rsidRPr="00E770BD" w14:paraId="2DAFFBA0" w14:textId="77777777" w:rsidTr="007427B8">
        <w:tc>
          <w:tcPr>
            <w:tcW w:w="5164" w:type="dxa"/>
          </w:tcPr>
          <w:p w14:paraId="1F34086E" w14:textId="77777777" w:rsidR="003B0DB7" w:rsidRPr="00E770BD" w:rsidRDefault="003B0DB7" w:rsidP="007427B8">
            <w:pPr>
              <w:pStyle w:val="ListParagraph"/>
              <w:ind w:left="0"/>
            </w:pPr>
            <w:r w:rsidRPr="00E770BD">
              <w:t>Autres (veuillez énumérer)</w:t>
            </w:r>
          </w:p>
        </w:tc>
        <w:tc>
          <w:tcPr>
            <w:tcW w:w="7426" w:type="dxa"/>
          </w:tcPr>
          <w:p w14:paraId="2A342659" w14:textId="77777777" w:rsidR="003B0DB7" w:rsidRPr="00E770BD" w:rsidRDefault="003B0DB7" w:rsidP="007427B8">
            <w:pPr>
              <w:pStyle w:val="ListParagraph"/>
              <w:ind w:left="0"/>
            </w:pPr>
          </w:p>
        </w:tc>
      </w:tr>
      <w:tr w:rsidR="003B0DB7" w:rsidRPr="00E770BD" w14:paraId="2276EDD0" w14:textId="77777777" w:rsidTr="007427B8">
        <w:tc>
          <w:tcPr>
            <w:tcW w:w="5164" w:type="dxa"/>
          </w:tcPr>
          <w:p w14:paraId="1953440A" w14:textId="77777777" w:rsidR="003B0DB7" w:rsidRPr="00E770BD" w:rsidRDefault="003B0DB7" w:rsidP="007427B8">
            <w:pPr>
              <w:pStyle w:val="ListParagraph"/>
              <w:ind w:left="0"/>
              <w:rPr>
                <w:b/>
                <w:bCs/>
              </w:rPr>
            </w:pPr>
            <w:r w:rsidRPr="00E770BD">
              <w:rPr>
                <w:b/>
                <w:bCs/>
              </w:rPr>
              <w:t>Gouvernements provinciaux / territoriaux</w:t>
            </w:r>
          </w:p>
        </w:tc>
        <w:tc>
          <w:tcPr>
            <w:tcW w:w="7426" w:type="dxa"/>
          </w:tcPr>
          <w:p w14:paraId="2A65E7B6" w14:textId="77777777" w:rsidR="003B0DB7" w:rsidRPr="00E770BD" w:rsidRDefault="003B0DB7" w:rsidP="007427B8">
            <w:pPr>
              <w:pStyle w:val="ListParagraph"/>
              <w:ind w:left="0"/>
            </w:pPr>
          </w:p>
        </w:tc>
      </w:tr>
      <w:tr w:rsidR="003B0DB7" w:rsidRPr="00E770BD" w14:paraId="0408FB83" w14:textId="77777777" w:rsidTr="007427B8">
        <w:tc>
          <w:tcPr>
            <w:tcW w:w="5164" w:type="dxa"/>
          </w:tcPr>
          <w:p w14:paraId="478DFCFC" w14:textId="77777777" w:rsidR="003B0DB7" w:rsidRPr="00E770BD" w:rsidRDefault="003B0DB7" w:rsidP="007427B8">
            <w:pPr>
              <w:pStyle w:val="ListParagraph"/>
              <w:ind w:left="0"/>
            </w:pPr>
            <w:r w:rsidRPr="00E770BD">
              <w:lastRenderedPageBreak/>
              <w:t>Veuillez indiquer le nom du ministère</w:t>
            </w:r>
          </w:p>
        </w:tc>
        <w:tc>
          <w:tcPr>
            <w:tcW w:w="7426" w:type="dxa"/>
          </w:tcPr>
          <w:p w14:paraId="2D2F20C5" w14:textId="77777777" w:rsidR="003B0DB7" w:rsidRPr="00E770BD" w:rsidRDefault="003B0DB7" w:rsidP="007427B8">
            <w:pPr>
              <w:pStyle w:val="ListParagraph"/>
              <w:ind w:left="0"/>
            </w:pPr>
          </w:p>
        </w:tc>
      </w:tr>
    </w:tbl>
    <w:p w14:paraId="4776C0ED" w14:textId="77777777" w:rsidR="003B0DB7" w:rsidRPr="00E770BD" w:rsidRDefault="003B0DB7" w:rsidP="003B0DB7">
      <w:pPr>
        <w:pStyle w:val="ListParagraph"/>
        <w:ind w:left="360"/>
      </w:pPr>
    </w:p>
    <w:p w14:paraId="19580671" w14:textId="77777777" w:rsidR="003B0DB7" w:rsidRPr="00E770BD" w:rsidRDefault="003B0DB7" w:rsidP="003B0DB7">
      <w:pPr>
        <w:pStyle w:val="ListParagraph"/>
        <w:numPr>
          <w:ilvl w:val="0"/>
          <w:numId w:val="47"/>
        </w:numPr>
        <w:spacing w:after="240" w:line="240" w:lineRule="auto"/>
      </w:pPr>
      <w:r w:rsidRPr="00E770BD">
        <w:t>Avez-vous d'autres commentaires ou questions concernant les personnes atteintes d’un handicap vivant et travaillant dans les collectivités autochtones?</w:t>
      </w:r>
    </w:p>
    <w:p w14:paraId="60FBDFE3" w14:textId="77777777" w:rsidR="003B0DB7" w:rsidRPr="00E770BD" w:rsidRDefault="003B0DB7" w:rsidP="003B0DB7">
      <w:pPr>
        <w:pStyle w:val="ListParagraph"/>
        <w:ind w:left="360"/>
      </w:pPr>
    </w:p>
    <w:p w14:paraId="60225478" w14:textId="77777777" w:rsidR="003B0DB7" w:rsidRPr="00E770BD" w:rsidRDefault="003B0DB7" w:rsidP="003B0DB7">
      <w:r w:rsidRPr="00E770BD">
        <w:t xml:space="preserve">MERCI D'AVOIR PRIS LE TEMPS DE RÉPONDRE À CE SONDAGE. VOS COMMENTAIRES SONT TRÈS APPRÉCIÉS. </w:t>
      </w:r>
    </w:p>
    <w:p w14:paraId="200F6234" w14:textId="77777777" w:rsidR="003B0DB7" w:rsidRPr="00E770BD" w:rsidRDefault="003B0DB7" w:rsidP="003B0DB7">
      <w:pPr>
        <w:pStyle w:val="ListParagraph"/>
        <w:ind w:left="0"/>
        <w:jc w:val="center"/>
        <w:rPr>
          <w:b/>
          <w:bCs/>
          <w:szCs w:val="32"/>
        </w:rPr>
      </w:pPr>
      <w:r w:rsidRPr="00E770BD">
        <w:rPr>
          <w:b/>
          <w:bCs/>
          <w:szCs w:val="32"/>
        </w:rPr>
        <w:t xml:space="preserve">Prière de soumettre vos réponses d'ici le </w:t>
      </w:r>
      <w:r>
        <w:rPr>
          <w:b/>
          <w:bCs/>
          <w:szCs w:val="32"/>
        </w:rPr>
        <w:t>25 septembre</w:t>
      </w:r>
      <w:r w:rsidRPr="00E770BD">
        <w:rPr>
          <w:b/>
          <w:bCs/>
          <w:szCs w:val="32"/>
        </w:rPr>
        <w:t xml:space="preserve"> 2020</w:t>
      </w:r>
    </w:p>
    <w:p w14:paraId="093719DE" w14:textId="77777777" w:rsidR="003B0DB7" w:rsidRPr="00E770BD" w:rsidRDefault="003B0DB7" w:rsidP="003B0DB7">
      <w:pPr>
        <w:spacing w:before="0"/>
        <w:rPr>
          <w:sz w:val="20"/>
          <w:szCs w:val="20"/>
        </w:rPr>
      </w:pPr>
      <w:r w:rsidRPr="00E770BD">
        <w:rPr>
          <w:sz w:val="20"/>
          <w:szCs w:val="20"/>
        </w:rPr>
        <w:t>Pour toute question concernant le sondage, veuillez contacter :</w:t>
      </w:r>
    </w:p>
    <w:p w14:paraId="21E81D3C" w14:textId="77777777" w:rsidR="003B0DB7" w:rsidRPr="00E770BD" w:rsidRDefault="003B0DB7" w:rsidP="003B0DB7">
      <w:pPr>
        <w:spacing w:before="0" w:after="0"/>
        <w:rPr>
          <w:sz w:val="20"/>
          <w:szCs w:val="20"/>
        </w:rPr>
      </w:pPr>
      <w:r w:rsidRPr="00E770BD">
        <w:rPr>
          <w:sz w:val="20"/>
          <w:szCs w:val="20"/>
        </w:rPr>
        <w:t>John Kiedrowski</w:t>
      </w:r>
    </w:p>
    <w:p w14:paraId="60B65A7D" w14:textId="77777777" w:rsidR="003B0DB7" w:rsidRPr="00E770BD" w:rsidRDefault="003B0DB7" w:rsidP="003B0DB7">
      <w:pPr>
        <w:spacing w:before="0" w:after="0"/>
        <w:rPr>
          <w:sz w:val="20"/>
          <w:szCs w:val="20"/>
        </w:rPr>
      </w:pPr>
      <w:r w:rsidRPr="00E770BD">
        <w:rPr>
          <w:sz w:val="20"/>
          <w:szCs w:val="20"/>
        </w:rPr>
        <w:t>Gestionnaire de projet</w:t>
      </w:r>
    </w:p>
    <w:p w14:paraId="4EBA697E" w14:textId="77777777" w:rsidR="003B0DB7" w:rsidRPr="00E770BD" w:rsidRDefault="003B0DB7" w:rsidP="003B0DB7">
      <w:pPr>
        <w:spacing w:before="0" w:after="0"/>
        <w:rPr>
          <w:sz w:val="20"/>
          <w:szCs w:val="20"/>
        </w:rPr>
      </w:pPr>
      <w:proofErr w:type="spellStart"/>
      <w:r w:rsidRPr="00E770BD">
        <w:rPr>
          <w:sz w:val="20"/>
          <w:szCs w:val="20"/>
        </w:rPr>
        <w:t>ANABPN</w:t>
      </w:r>
      <w:proofErr w:type="spellEnd"/>
    </w:p>
    <w:p w14:paraId="606DD8D1" w14:textId="77777777" w:rsidR="003B0DB7" w:rsidRPr="00E770BD" w:rsidRDefault="003B0DB7" w:rsidP="003B0DB7">
      <w:pPr>
        <w:spacing w:before="0" w:after="0"/>
        <w:rPr>
          <w:sz w:val="20"/>
          <w:szCs w:val="20"/>
        </w:rPr>
      </w:pPr>
      <w:r w:rsidRPr="00E770BD">
        <w:rPr>
          <w:sz w:val="20"/>
          <w:szCs w:val="20"/>
        </w:rPr>
        <w:t xml:space="preserve">613 236-2040   </w:t>
      </w:r>
    </w:p>
    <w:p w14:paraId="0F6D80E4" w14:textId="37958565" w:rsidR="008047F0" w:rsidRDefault="009A3E05" w:rsidP="00F1314E">
      <w:pPr>
        <w:spacing w:before="0" w:after="0"/>
        <w:rPr>
          <w:b/>
          <w:bCs/>
          <w:szCs w:val="32"/>
          <w:lang w:val="en-US"/>
        </w:rPr>
      </w:pPr>
      <w:hyperlink r:id="rId14" w:history="1">
        <w:r w:rsidR="003B0DB7" w:rsidRPr="00E770BD">
          <w:rPr>
            <w:rStyle w:val="Hyperlink"/>
            <w:sz w:val="20"/>
            <w:szCs w:val="20"/>
          </w:rPr>
          <w:t>info@fnnboa.ca</w:t>
        </w:r>
      </w:hyperlink>
      <w:r w:rsidR="003B0DB7" w:rsidRPr="00E770BD">
        <w:rPr>
          <w:sz w:val="20"/>
          <w:szCs w:val="20"/>
        </w:rPr>
        <w:t xml:space="preserve"> </w:t>
      </w:r>
    </w:p>
    <w:p w14:paraId="0227AA4B" w14:textId="77777777" w:rsidR="009B3B76" w:rsidRPr="00832FB7" w:rsidRDefault="009B3B76">
      <w:pPr>
        <w:spacing w:after="160" w:line="259" w:lineRule="auto"/>
        <w:rPr>
          <w:lang w:val="en-US"/>
        </w:rPr>
        <w:sectPr w:rsidR="009B3B76" w:rsidRPr="00832FB7" w:rsidSect="009B3B76">
          <w:pgSz w:w="15840" w:h="12240" w:orient="landscape"/>
          <w:pgMar w:top="1440" w:right="1440" w:bottom="1440" w:left="1440" w:header="709" w:footer="709" w:gutter="0"/>
          <w:cols w:space="708"/>
          <w:docGrid w:linePitch="360"/>
        </w:sectPr>
      </w:pPr>
    </w:p>
    <w:p w14:paraId="73F85B31" w14:textId="2E54B81A" w:rsidR="006D4152" w:rsidRPr="006D4152" w:rsidRDefault="008A3435" w:rsidP="00DD4B73">
      <w:pPr>
        <w:pStyle w:val="Heading2"/>
      </w:pPr>
      <w:bookmarkStart w:id="38" w:name="_Toc64547733"/>
      <w:r>
        <w:lastRenderedPageBreak/>
        <w:t>Annexe C</w:t>
      </w:r>
      <w:bookmarkEnd w:id="38"/>
    </w:p>
    <w:p w14:paraId="317A1E4B" w14:textId="0921EA33" w:rsidR="006D4152" w:rsidRPr="006D4152" w:rsidRDefault="006D4152" w:rsidP="006D4152">
      <w:pPr>
        <w:spacing w:after="160" w:line="259" w:lineRule="auto"/>
      </w:pPr>
      <w:r>
        <w:t>Tableau 3 L’opinion des répondants sur l'accessibilité des personnes en situation de handicap aux espaces publics, à l'emploi,</w:t>
      </w:r>
      <w:r w:rsidR="00437A8C">
        <w:t xml:space="preserve"> au</w:t>
      </w:r>
      <w:r>
        <w:t xml:space="preserve"> langage simple et </w:t>
      </w:r>
      <w:r w:rsidR="00437A8C">
        <w:t>aux</w:t>
      </w:r>
      <w:r>
        <w:t xml:space="preserve"> moyens d’évacuation des bâtiments au sein de leur collectivité.</w:t>
      </w:r>
    </w:p>
    <w:tbl>
      <w:tblPr>
        <w:tblStyle w:val="TableGrid"/>
        <w:tblW w:w="0" w:type="auto"/>
        <w:tblInd w:w="-1139" w:type="dxa"/>
        <w:tblLook w:val="04A0" w:firstRow="1" w:lastRow="0" w:firstColumn="1" w:lastColumn="0" w:noHBand="0" w:noVBand="1"/>
      </w:tblPr>
      <w:tblGrid>
        <w:gridCol w:w="2417"/>
        <w:gridCol w:w="38"/>
        <w:gridCol w:w="1298"/>
        <w:gridCol w:w="70"/>
        <w:gridCol w:w="1330"/>
        <w:gridCol w:w="1330"/>
        <w:gridCol w:w="65"/>
        <w:gridCol w:w="1301"/>
        <w:gridCol w:w="35"/>
        <w:gridCol w:w="1577"/>
        <w:gridCol w:w="11"/>
        <w:gridCol w:w="1017"/>
      </w:tblGrid>
      <w:tr w:rsidR="006D4152" w:rsidRPr="006D4152" w14:paraId="67060066" w14:textId="77777777" w:rsidTr="00D239FA">
        <w:tc>
          <w:tcPr>
            <w:tcW w:w="10489" w:type="dxa"/>
            <w:gridSpan w:val="12"/>
          </w:tcPr>
          <w:p w14:paraId="34E8EE2D" w14:textId="77777777" w:rsidR="006D4152" w:rsidRPr="006D4152" w:rsidRDefault="006D4152" w:rsidP="006D4152">
            <w:pPr>
              <w:spacing w:after="0" w:line="240" w:lineRule="auto"/>
              <w:jc w:val="center"/>
              <w:rPr>
                <w:rFonts w:cs="Times New Roman"/>
                <w:b/>
                <w:bCs/>
                <w:sz w:val="20"/>
                <w:szCs w:val="20"/>
              </w:rPr>
            </w:pPr>
            <w:r>
              <w:rPr>
                <w:b/>
                <w:bCs/>
                <w:sz w:val="20"/>
                <w:szCs w:val="20"/>
              </w:rPr>
              <w:t>Conception des espaces communautaires / lieux publics</w:t>
            </w:r>
          </w:p>
        </w:tc>
      </w:tr>
      <w:tr w:rsidR="006D4152" w:rsidRPr="006D4152" w14:paraId="5FC42016" w14:textId="77777777" w:rsidTr="00D239FA">
        <w:tc>
          <w:tcPr>
            <w:tcW w:w="3826" w:type="dxa"/>
            <w:gridSpan w:val="2"/>
          </w:tcPr>
          <w:p w14:paraId="6C4A30E7" w14:textId="77777777" w:rsidR="006D4152" w:rsidRPr="006D4152" w:rsidRDefault="006D4152" w:rsidP="006D4152">
            <w:pPr>
              <w:spacing w:after="0" w:line="240" w:lineRule="auto"/>
              <w:rPr>
                <w:rFonts w:cs="Times New Roman"/>
                <w:sz w:val="20"/>
                <w:szCs w:val="20"/>
              </w:rPr>
            </w:pPr>
            <w:bookmarkStart w:id="39" w:name="_Hlk33990446"/>
            <w:r>
              <w:rPr>
                <w:sz w:val="20"/>
                <w:szCs w:val="20"/>
              </w:rPr>
              <w:t>Éléments de conception</w:t>
            </w:r>
          </w:p>
        </w:tc>
        <w:tc>
          <w:tcPr>
            <w:tcW w:w="1151" w:type="dxa"/>
            <w:gridSpan w:val="2"/>
          </w:tcPr>
          <w:p w14:paraId="754304AD" w14:textId="77777777" w:rsidR="006D4152" w:rsidRPr="006D4152" w:rsidRDefault="006D4152" w:rsidP="006D4152">
            <w:pPr>
              <w:spacing w:after="0" w:line="240" w:lineRule="auto"/>
              <w:rPr>
                <w:rFonts w:cs="Times New Roman"/>
                <w:sz w:val="20"/>
                <w:szCs w:val="20"/>
              </w:rPr>
            </w:pPr>
            <w:r>
              <w:rPr>
                <w:sz w:val="20"/>
                <w:szCs w:val="20"/>
              </w:rPr>
              <w:t>Pas du tout accessibles</w:t>
            </w:r>
          </w:p>
        </w:tc>
        <w:tc>
          <w:tcPr>
            <w:tcW w:w="1127" w:type="dxa"/>
          </w:tcPr>
          <w:p w14:paraId="27175D4E" w14:textId="77777777" w:rsidR="006D4152" w:rsidRPr="006D4152" w:rsidRDefault="006D4152" w:rsidP="006D4152">
            <w:pPr>
              <w:spacing w:after="0" w:line="240" w:lineRule="auto"/>
              <w:rPr>
                <w:rFonts w:cs="Times New Roman"/>
                <w:sz w:val="20"/>
                <w:szCs w:val="20"/>
              </w:rPr>
            </w:pPr>
            <w:r>
              <w:rPr>
                <w:sz w:val="20"/>
                <w:szCs w:val="20"/>
              </w:rPr>
              <w:t>Peu accessibles</w:t>
            </w:r>
          </w:p>
        </w:tc>
        <w:tc>
          <w:tcPr>
            <w:tcW w:w="1157" w:type="dxa"/>
          </w:tcPr>
          <w:p w14:paraId="466347F0" w14:textId="77777777" w:rsidR="006D4152" w:rsidRPr="006D4152" w:rsidRDefault="006D4152" w:rsidP="006D4152">
            <w:pPr>
              <w:spacing w:after="0" w:line="240" w:lineRule="auto"/>
              <w:rPr>
                <w:rFonts w:cs="Times New Roman"/>
                <w:sz w:val="20"/>
                <w:szCs w:val="20"/>
              </w:rPr>
            </w:pPr>
            <w:r>
              <w:rPr>
                <w:sz w:val="20"/>
                <w:szCs w:val="20"/>
              </w:rPr>
              <w:t>Plutôt accessibles</w:t>
            </w:r>
          </w:p>
        </w:tc>
        <w:tc>
          <w:tcPr>
            <w:tcW w:w="1151" w:type="dxa"/>
            <w:gridSpan w:val="2"/>
          </w:tcPr>
          <w:p w14:paraId="69CB8A6B" w14:textId="77777777" w:rsidR="006D4152" w:rsidRPr="006D4152" w:rsidRDefault="006D4152" w:rsidP="006D4152">
            <w:pPr>
              <w:spacing w:after="0" w:line="240" w:lineRule="auto"/>
              <w:rPr>
                <w:rFonts w:cs="Times New Roman"/>
                <w:sz w:val="20"/>
                <w:szCs w:val="20"/>
              </w:rPr>
            </w:pPr>
            <w:r>
              <w:rPr>
                <w:sz w:val="20"/>
                <w:szCs w:val="20"/>
              </w:rPr>
              <w:t>Très accessibles</w:t>
            </w:r>
          </w:p>
        </w:tc>
        <w:tc>
          <w:tcPr>
            <w:tcW w:w="1208" w:type="dxa"/>
            <w:gridSpan w:val="3"/>
          </w:tcPr>
          <w:p w14:paraId="408A089B" w14:textId="77777777" w:rsidR="006D4152" w:rsidRPr="006D4152" w:rsidRDefault="006D4152" w:rsidP="006D4152">
            <w:pPr>
              <w:spacing w:after="0" w:line="240" w:lineRule="auto"/>
              <w:rPr>
                <w:rFonts w:cs="Times New Roman"/>
                <w:sz w:val="20"/>
                <w:szCs w:val="20"/>
              </w:rPr>
            </w:pPr>
            <w:r>
              <w:rPr>
                <w:sz w:val="20"/>
                <w:szCs w:val="20"/>
              </w:rPr>
              <w:t xml:space="preserve">Extrêmement accessibles </w:t>
            </w:r>
          </w:p>
        </w:tc>
        <w:tc>
          <w:tcPr>
            <w:tcW w:w="869" w:type="dxa"/>
          </w:tcPr>
          <w:p w14:paraId="0A790511" w14:textId="77777777" w:rsidR="006D4152" w:rsidRPr="006D4152" w:rsidRDefault="006D4152" w:rsidP="006D4152">
            <w:pPr>
              <w:spacing w:after="0" w:line="240" w:lineRule="auto"/>
              <w:rPr>
                <w:rFonts w:cs="Times New Roman"/>
                <w:sz w:val="20"/>
                <w:szCs w:val="20"/>
              </w:rPr>
            </w:pPr>
            <w:r>
              <w:rPr>
                <w:sz w:val="20"/>
                <w:szCs w:val="20"/>
              </w:rPr>
              <w:t>Aucune réponse</w:t>
            </w:r>
          </w:p>
        </w:tc>
      </w:tr>
      <w:tr w:rsidR="006D4152" w:rsidRPr="006D4152" w14:paraId="27186479" w14:textId="77777777" w:rsidTr="00D239FA">
        <w:tc>
          <w:tcPr>
            <w:tcW w:w="3826" w:type="dxa"/>
            <w:gridSpan w:val="2"/>
          </w:tcPr>
          <w:p w14:paraId="020FCDB4" w14:textId="77777777" w:rsidR="006D4152" w:rsidRPr="006D4152" w:rsidRDefault="006D4152" w:rsidP="006D4152">
            <w:pPr>
              <w:spacing w:after="0" w:line="240" w:lineRule="auto"/>
              <w:rPr>
                <w:rFonts w:cs="Times New Roman"/>
                <w:sz w:val="20"/>
                <w:szCs w:val="20"/>
              </w:rPr>
            </w:pPr>
            <w:r>
              <w:rPr>
                <w:sz w:val="20"/>
                <w:szCs w:val="20"/>
              </w:rPr>
              <w:t>Pistes et sentiers récréatifs (accessibles depuis un parc)</w:t>
            </w:r>
          </w:p>
        </w:tc>
        <w:tc>
          <w:tcPr>
            <w:tcW w:w="1151" w:type="dxa"/>
            <w:gridSpan w:val="2"/>
          </w:tcPr>
          <w:p w14:paraId="33532079" w14:textId="77777777" w:rsidR="006D4152" w:rsidRPr="006D4152" w:rsidRDefault="006D4152" w:rsidP="006D4152">
            <w:pPr>
              <w:spacing w:after="0" w:line="240" w:lineRule="auto"/>
              <w:rPr>
                <w:rFonts w:cs="Times New Roman"/>
                <w:sz w:val="20"/>
                <w:szCs w:val="20"/>
              </w:rPr>
            </w:pPr>
            <w:r>
              <w:rPr>
                <w:sz w:val="20"/>
                <w:szCs w:val="20"/>
              </w:rPr>
              <w:t>8</w:t>
            </w:r>
          </w:p>
        </w:tc>
        <w:tc>
          <w:tcPr>
            <w:tcW w:w="1127" w:type="dxa"/>
          </w:tcPr>
          <w:p w14:paraId="171190A3" w14:textId="77777777" w:rsidR="006D4152" w:rsidRPr="006D4152" w:rsidRDefault="006D4152" w:rsidP="006D4152">
            <w:pPr>
              <w:spacing w:after="0" w:line="240" w:lineRule="auto"/>
              <w:rPr>
                <w:rFonts w:cs="Times New Roman"/>
                <w:sz w:val="20"/>
                <w:szCs w:val="20"/>
              </w:rPr>
            </w:pPr>
            <w:r>
              <w:rPr>
                <w:sz w:val="20"/>
                <w:szCs w:val="20"/>
              </w:rPr>
              <w:t>10</w:t>
            </w:r>
          </w:p>
        </w:tc>
        <w:tc>
          <w:tcPr>
            <w:tcW w:w="1157" w:type="dxa"/>
          </w:tcPr>
          <w:p w14:paraId="17E67D0E" w14:textId="43DDD0F1" w:rsidR="006D4152" w:rsidRPr="006D4152" w:rsidRDefault="00765880" w:rsidP="006D4152">
            <w:pPr>
              <w:spacing w:after="0" w:line="240" w:lineRule="auto"/>
              <w:rPr>
                <w:rFonts w:cs="Times New Roman"/>
                <w:sz w:val="20"/>
                <w:szCs w:val="20"/>
              </w:rPr>
            </w:pPr>
            <w:r>
              <w:rPr>
                <w:sz w:val="20"/>
                <w:szCs w:val="20"/>
              </w:rPr>
              <w:t>5</w:t>
            </w:r>
          </w:p>
        </w:tc>
        <w:tc>
          <w:tcPr>
            <w:tcW w:w="1151" w:type="dxa"/>
            <w:gridSpan w:val="2"/>
          </w:tcPr>
          <w:p w14:paraId="005852A3" w14:textId="77777777" w:rsidR="006D4152" w:rsidRPr="006D4152" w:rsidRDefault="006D4152" w:rsidP="006D4152">
            <w:pPr>
              <w:spacing w:after="0" w:line="240" w:lineRule="auto"/>
              <w:rPr>
                <w:rFonts w:cs="Times New Roman"/>
                <w:sz w:val="20"/>
                <w:szCs w:val="20"/>
              </w:rPr>
            </w:pPr>
            <w:r>
              <w:rPr>
                <w:sz w:val="20"/>
                <w:szCs w:val="20"/>
              </w:rPr>
              <w:t>8</w:t>
            </w:r>
          </w:p>
        </w:tc>
        <w:tc>
          <w:tcPr>
            <w:tcW w:w="1208" w:type="dxa"/>
            <w:gridSpan w:val="3"/>
          </w:tcPr>
          <w:p w14:paraId="5766F4CE" w14:textId="77777777" w:rsidR="006D4152" w:rsidRPr="006D4152" w:rsidRDefault="006D4152" w:rsidP="006D4152">
            <w:pPr>
              <w:spacing w:after="0" w:line="240" w:lineRule="auto"/>
              <w:rPr>
                <w:rFonts w:cs="Times New Roman"/>
                <w:sz w:val="20"/>
                <w:szCs w:val="20"/>
              </w:rPr>
            </w:pPr>
            <w:r>
              <w:rPr>
                <w:sz w:val="20"/>
                <w:szCs w:val="20"/>
              </w:rPr>
              <w:t>2</w:t>
            </w:r>
          </w:p>
        </w:tc>
        <w:tc>
          <w:tcPr>
            <w:tcW w:w="869" w:type="dxa"/>
          </w:tcPr>
          <w:p w14:paraId="23CA6884" w14:textId="77777777" w:rsidR="006D4152" w:rsidRPr="006D4152" w:rsidRDefault="006D4152" w:rsidP="006D4152">
            <w:pPr>
              <w:spacing w:after="0" w:line="240" w:lineRule="auto"/>
              <w:rPr>
                <w:rFonts w:cs="Times New Roman"/>
                <w:sz w:val="20"/>
                <w:szCs w:val="20"/>
              </w:rPr>
            </w:pPr>
            <w:r>
              <w:rPr>
                <w:sz w:val="20"/>
                <w:szCs w:val="20"/>
              </w:rPr>
              <w:t>2</w:t>
            </w:r>
          </w:p>
        </w:tc>
      </w:tr>
      <w:tr w:rsidR="006D4152" w:rsidRPr="006D4152" w14:paraId="4FDCFFBD" w14:textId="77777777" w:rsidTr="00D239FA">
        <w:tc>
          <w:tcPr>
            <w:tcW w:w="3826" w:type="dxa"/>
            <w:gridSpan w:val="2"/>
          </w:tcPr>
          <w:p w14:paraId="6DD34B99" w14:textId="77777777" w:rsidR="006D4152" w:rsidRPr="006D4152" w:rsidRDefault="006D4152" w:rsidP="006D4152">
            <w:pPr>
              <w:spacing w:after="0" w:line="240" w:lineRule="auto"/>
              <w:rPr>
                <w:rFonts w:cs="Times New Roman"/>
                <w:sz w:val="20"/>
                <w:szCs w:val="20"/>
              </w:rPr>
            </w:pPr>
            <w:r>
              <w:rPr>
                <w:sz w:val="20"/>
                <w:szCs w:val="20"/>
              </w:rPr>
              <w:t>Voies d'accès à un lac / rivière / plage</w:t>
            </w:r>
          </w:p>
        </w:tc>
        <w:tc>
          <w:tcPr>
            <w:tcW w:w="1151" w:type="dxa"/>
            <w:gridSpan w:val="2"/>
          </w:tcPr>
          <w:p w14:paraId="5E081E06" w14:textId="77777777" w:rsidR="006D4152" w:rsidRPr="006D4152" w:rsidRDefault="006D4152" w:rsidP="006D4152">
            <w:pPr>
              <w:spacing w:after="0" w:line="240" w:lineRule="auto"/>
              <w:rPr>
                <w:rFonts w:cs="Times New Roman"/>
                <w:sz w:val="20"/>
                <w:szCs w:val="20"/>
              </w:rPr>
            </w:pPr>
            <w:r>
              <w:rPr>
                <w:sz w:val="20"/>
                <w:szCs w:val="20"/>
              </w:rPr>
              <w:t>6</w:t>
            </w:r>
          </w:p>
        </w:tc>
        <w:tc>
          <w:tcPr>
            <w:tcW w:w="1127" w:type="dxa"/>
          </w:tcPr>
          <w:p w14:paraId="7874A651" w14:textId="4C79E909" w:rsidR="006D4152" w:rsidRPr="006D4152" w:rsidRDefault="00765880" w:rsidP="006D4152">
            <w:pPr>
              <w:spacing w:after="0" w:line="240" w:lineRule="auto"/>
              <w:rPr>
                <w:rFonts w:cs="Times New Roman"/>
                <w:sz w:val="20"/>
                <w:szCs w:val="20"/>
              </w:rPr>
            </w:pPr>
            <w:r>
              <w:rPr>
                <w:sz w:val="20"/>
                <w:szCs w:val="20"/>
              </w:rPr>
              <w:t>3</w:t>
            </w:r>
          </w:p>
        </w:tc>
        <w:tc>
          <w:tcPr>
            <w:tcW w:w="1157" w:type="dxa"/>
          </w:tcPr>
          <w:p w14:paraId="2E1D5EF9" w14:textId="77777777" w:rsidR="006D4152" w:rsidRPr="006D4152" w:rsidRDefault="006D4152" w:rsidP="006D4152">
            <w:pPr>
              <w:spacing w:after="0" w:line="240" w:lineRule="auto"/>
              <w:rPr>
                <w:rFonts w:cs="Times New Roman"/>
                <w:sz w:val="20"/>
                <w:szCs w:val="20"/>
              </w:rPr>
            </w:pPr>
            <w:r>
              <w:rPr>
                <w:sz w:val="20"/>
                <w:szCs w:val="20"/>
              </w:rPr>
              <w:t>14</w:t>
            </w:r>
          </w:p>
        </w:tc>
        <w:tc>
          <w:tcPr>
            <w:tcW w:w="1151" w:type="dxa"/>
            <w:gridSpan w:val="2"/>
          </w:tcPr>
          <w:p w14:paraId="37D13F83" w14:textId="77777777" w:rsidR="006D4152" w:rsidRPr="006D4152" w:rsidRDefault="006D4152" w:rsidP="006D4152">
            <w:pPr>
              <w:spacing w:after="0" w:line="240" w:lineRule="auto"/>
              <w:rPr>
                <w:rFonts w:cs="Times New Roman"/>
                <w:sz w:val="20"/>
                <w:szCs w:val="20"/>
              </w:rPr>
            </w:pPr>
            <w:r>
              <w:rPr>
                <w:sz w:val="20"/>
                <w:szCs w:val="20"/>
              </w:rPr>
              <w:t>8</w:t>
            </w:r>
          </w:p>
        </w:tc>
        <w:tc>
          <w:tcPr>
            <w:tcW w:w="1208" w:type="dxa"/>
            <w:gridSpan w:val="3"/>
          </w:tcPr>
          <w:p w14:paraId="717E623F" w14:textId="77777777" w:rsidR="006D4152" w:rsidRPr="006D4152" w:rsidRDefault="006D4152" w:rsidP="006D4152">
            <w:pPr>
              <w:spacing w:after="0" w:line="240" w:lineRule="auto"/>
              <w:rPr>
                <w:rFonts w:cs="Times New Roman"/>
                <w:sz w:val="20"/>
                <w:szCs w:val="20"/>
              </w:rPr>
            </w:pPr>
            <w:r>
              <w:rPr>
                <w:sz w:val="20"/>
                <w:szCs w:val="20"/>
              </w:rPr>
              <w:t>0</w:t>
            </w:r>
          </w:p>
        </w:tc>
        <w:tc>
          <w:tcPr>
            <w:tcW w:w="869" w:type="dxa"/>
          </w:tcPr>
          <w:p w14:paraId="188C0D0A" w14:textId="77777777" w:rsidR="006D4152" w:rsidRPr="006D4152" w:rsidRDefault="006D4152" w:rsidP="006D4152">
            <w:pPr>
              <w:spacing w:after="0" w:line="240" w:lineRule="auto"/>
              <w:rPr>
                <w:rFonts w:cs="Times New Roman"/>
                <w:sz w:val="20"/>
                <w:szCs w:val="20"/>
              </w:rPr>
            </w:pPr>
            <w:r>
              <w:rPr>
                <w:sz w:val="20"/>
                <w:szCs w:val="20"/>
              </w:rPr>
              <w:t>6</w:t>
            </w:r>
          </w:p>
        </w:tc>
      </w:tr>
      <w:tr w:rsidR="006D4152" w:rsidRPr="006D4152" w14:paraId="4068540C" w14:textId="77777777" w:rsidTr="00D239FA">
        <w:tc>
          <w:tcPr>
            <w:tcW w:w="3826" w:type="dxa"/>
            <w:gridSpan w:val="2"/>
          </w:tcPr>
          <w:p w14:paraId="6C4BDDF5" w14:textId="77777777" w:rsidR="006D4152" w:rsidRPr="006D4152" w:rsidRDefault="006D4152" w:rsidP="006D4152">
            <w:pPr>
              <w:spacing w:after="0" w:line="240" w:lineRule="auto"/>
              <w:rPr>
                <w:rFonts w:cs="Times New Roman"/>
                <w:sz w:val="20"/>
                <w:szCs w:val="20"/>
              </w:rPr>
            </w:pPr>
            <w:r>
              <w:rPr>
                <w:sz w:val="20"/>
                <w:szCs w:val="20"/>
              </w:rPr>
              <w:t>Promenades</w:t>
            </w:r>
          </w:p>
        </w:tc>
        <w:tc>
          <w:tcPr>
            <w:tcW w:w="1151" w:type="dxa"/>
            <w:gridSpan w:val="2"/>
          </w:tcPr>
          <w:p w14:paraId="358EFA37" w14:textId="77777777" w:rsidR="006D4152" w:rsidRPr="006D4152" w:rsidRDefault="006D4152" w:rsidP="006D4152">
            <w:pPr>
              <w:spacing w:after="0" w:line="240" w:lineRule="auto"/>
              <w:rPr>
                <w:rFonts w:cs="Times New Roman"/>
                <w:sz w:val="20"/>
                <w:szCs w:val="20"/>
              </w:rPr>
            </w:pPr>
            <w:r>
              <w:rPr>
                <w:sz w:val="20"/>
                <w:szCs w:val="20"/>
              </w:rPr>
              <w:t>6</w:t>
            </w:r>
          </w:p>
        </w:tc>
        <w:tc>
          <w:tcPr>
            <w:tcW w:w="1127" w:type="dxa"/>
          </w:tcPr>
          <w:p w14:paraId="4921CD59" w14:textId="77777777" w:rsidR="006D4152" w:rsidRPr="006D4152" w:rsidRDefault="006D4152" w:rsidP="006D4152">
            <w:pPr>
              <w:spacing w:after="0" w:line="240" w:lineRule="auto"/>
              <w:rPr>
                <w:rFonts w:cs="Times New Roman"/>
                <w:sz w:val="20"/>
                <w:szCs w:val="20"/>
              </w:rPr>
            </w:pPr>
            <w:r>
              <w:rPr>
                <w:sz w:val="20"/>
                <w:szCs w:val="20"/>
              </w:rPr>
              <w:t>6</w:t>
            </w:r>
          </w:p>
        </w:tc>
        <w:tc>
          <w:tcPr>
            <w:tcW w:w="1157" w:type="dxa"/>
          </w:tcPr>
          <w:p w14:paraId="30CFA01B" w14:textId="77777777" w:rsidR="006D4152" w:rsidRPr="006D4152" w:rsidRDefault="006D4152" w:rsidP="006D4152">
            <w:pPr>
              <w:spacing w:after="0" w:line="240" w:lineRule="auto"/>
              <w:rPr>
                <w:rFonts w:cs="Times New Roman"/>
                <w:sz w:val="20"/>
                <w:szCs w:val="20"/>
              </w:rPr>
            </w:pPr>
            <w:r>
              <w:rPr>
                <w:sz w:val="20"/>
                <w:szCs w:val="20"/>
              </w:rPr>
              <w:t>2</w:t>
            </w:r>
          </w:p>
        </w:tc>
        <w:tc>
          <w:tcPr>
            <w:tcW w:w="1151" w:type="dxa"/>
            <w:gridSpan w:val="2"/>
          </w:tcPr>
          <w:p w14:paraId="283DFE4E" w14:textId="77777777" w:rsidR="006D4152" w:rsidRPr="006D4152" w:rsidRDefault="006D4152" w:rsidP="006D4152">
            <w:pPr>
              <w:spacing w:after="0" w:line="240" w:lineRule="auto"/>
              <w:rPr>
                <w:rFonts w:cs="Times New Roman"/>
                <w:sz w:val="20"/>
                <w:szCs w:val="20"/>
              </w:rPr>
            </w:pPr>
            <w:r>
              <w:rPr>
                <w:sz w:val="20"/>
                <w:szCs w:val="20"/>
              </w:rPr>
              <w:t>4</w:t>
            </w:r>
          </w:p>
        </w:tc>
        <w:tc>
          <w:tcPr>
            <w:tcW w:w="1208" w:type="dxa"/>
            <w:gridSpan w:val="3"/>
          </w:tcPr>
          <w:p w14:paraId="6D51CFA6" w14:textId="77777777" w:rsidR="006D4152" w:rsidRPr="006D4152" w:rsidRDefault="006D4152" w:rsidP="006D4152">
            <w:pPr>
              <w:spacing w:after="0" w:line="240" w:lineRule="auto"/>
              <w:rPr>
                <w:rFonts w:cs="Times New Roman"/>
                <w:sz w:val="20"/>
                <w:szCs w:val="20"/>
              </w:rPr>
            </w:pPr>
            <w:r>
              <w:rPr>
                <w:sz w:val="20"/>
                <w:szCs w:val="20"/>
              </w:rPr>
              <w:t>4</w:t>
            </w:r>
          </w:p>
        </w:tc>
        <w:tc>
          <w:tcPr>
            <w:tcW w:w="869" w:type="dxa"/>
          </w:tcPr>
          <w:p w14:paraId="769800EC" w14:textId="5F35E041" w:rsidR="006D4152" w:rsidRPr="006D4152" w:rsidRDefault="006D4152" w:rsidP="006D4152">
            <w:pPr>
              <w:spacing w:after="0" w:line="240" w:lineRule="auto"/>
              <w:rPr>
                <w:rFonts w:cs="Times New Roman"/>
                <w:sz w:val="20"/>
                <w:szCs w:val="20"/>
              </w:rPr>
            </w:pPr>
            <w:r>
              <w:rPr>
                <w:sz w:val="20"/>
                <w:szCs w:val="20"/>
              </w:rPr>
              <w:t>15</w:t>
            </w:r>
          </w:p>
        </w:tc>
      </w:tr>
      <w:tr w:rsidR="006D4152" w:rsidRPr="006D4152" w14:paraId="06CB65F5" w14:textId="77777777" w:rsidTr="00D239FA">
        <w:tc>
          <w:tcPr>
            <w:tcW w:w="3826" w:type="dxa"/>
            <w:gridSpan w:val="2"/>
          </w:tcPr>
          <w:p w14:paraId="7D6D2300" w14:textId="77777777" w:rsidR="006D4152" w:rsidRPr="006D4152" w:rsidRDefault="006D4152" w:rsidP="006D4152">
            <w:pPr>
              <w:spacing w:after="0" w:line="240" w:lineRule="auto"/>
              <w:rPr>
                <w:rFonts w:cs="Times New Roman"/>
                <w:sz w:val="20"/>
                <w:szCs w:val="20"/>
              </w:rPr>
            </w:pPr>
            <w:r>
              <w:rPr>
                <w:sz w:val="20"/>
                <w:szCs w:val="20"/>
              </w:rPr>
              <w:t>Rampes</w:t>
            </w:r>
          </w:p>
        </w:tc>
        <w:tc>
          <w:tcPr>
            <w:tcW w:w="1151" w:type="dxa"/>
            <w:gridSpan w:val="2"/>
          </w:tcPr>
          <w:p w14:paraId="5EE4C49D" w14:textId="77777777" w:rsidR="006D4152" w:rsidRPr="006D4152" w:rsidRDefault="006D4152" w:rsidP="006D4152">
            <w:pPr>
              <w:spacing w:after="0" w:line="240" w:lineRule="auto"/>
              <w:rPr>
                <w:rFonts w:cs="Times New Roman"/>
                <w:sz w:val="20"/>
                <w:szCs w:val="20"/>
              </w:rPr>
            </w:pPr>
            <w:r>
              <w:rPr>
                <w:sz w:val="20"/>
                <w:szCs w:val="20"/>
              </w:rPr>
              <w:t>0</w:t>
            </w:r>
          </w:p>
        </w:tc>
        <w:tc>
          <w:tcPr>
            <w:tcW w:w="1127" w:type="dxa"/>
          </w:tcPr>
          <w:p w14:paraId="0957A091" w14:textId="77777777" w:rsidR="006D4152" w:rsidRPr="006D4152" w:rsidRDefault="006D4152" w:rsidP="006D4152">
            <w:pPr>
              <w:spacing w:after="0" w:line="240" w:lineRule="auto"/>
              <w:rPr>
                <w:rFonts w:cs="Times New Roman"/>
                <w:sz w:val="20"/>
                <w:szCs w:val="20"/>
              </w:rPr>
            </w:pPr>
            <w:r>
              <w:rPr>
                <w:sz w:val="20"/>
                <w:szCs w:val="20"/>
              </w:rPr>
              <w:t>6</w:t>
            </w:r>
          </w:p>
        </w:tc>
        <w:tc>
          <w:tcPr>
            <w:tcW w:w="1157" w:type="dxa"/>
          </w:tcPr>
          <w:p w14:paraId="01B792E0" w14:textId="7761984E" w:rsidR="006D4152" w:rsidRPr="006D4152" w:rsidRDefault="006D4152" w:rsidP="006D4152">
            <w:pPr>
              <w:spacing w:after="0" w:line="240" w:lineRule="auto"/>
              <w:rPr>
                <w:rFonts w:cs="Times New Roman"/>
                <w:sz w:val="20"/>
                <w:szCs w:val="20"/>
              </w:rPr>
            </w:pPr>
            <w:r>
              <w:rPr>
                <w:sz w:val="20"/>
                <w:szCs w:val="20"/>
              </w:rPr>
              <w:t>115</w:t>
            </w:r>
          </w:p>
        </w:tc>
        <w:tc>
          <w:tcPr>
            <w:tcW w:w="1151" w:type="dxa"/>
            <w:gridSpan w:val="2"/>
          </w:tcPr>
          <w:p w14:paraId="7A8A57B0" w14:textId="77777777" w:rsidR="006D4152" w:rsidRPr="006D4152" w:rsidRDefault="006D4152" w:rsidP="006D4152">
            <w:pPr>
              <w:spacing w:after="0" w:line="240" w:lineRule="auto"/>
              <w:rPr>
                <w:rFonts w:cs="Times New Roman"/>
                <w:sz w:val="20"/>
                <w:szCs w:val="20"/>
              </w:rPr>
            </w:pPr>
            <w:r>
              <w:rPr>
                <w:sz w:val="20"/>
                <w:szCs w:val="20"/>
              </w:rPr>
              <w:t>6</w:t>
            </w:r>
          </w:p>
        </w:tc>
        <w:tc>
          <w:tcPr>
            <w:tcW w:w="1208" w:type="dxa"/>
            <w:gridSpan w:val="3"/>
          </w:tcPr>
          <w:p w14:paraId="2853039C" w14:textId="77777777" w:rsidR="006D4152" w:rsidRPr="006D4152" w:rsidRDefault="006D4152" w:rsidP="006D4152">
            <w:pPr>
              <w:spacing w:after="0" w:line="240" w:lineRule="auto"/>
              <w:rPr>
                <w:rFonts w:cs="Times New Roman"/>
                <w:sz w:val="20"/>
                <w:szCs w:val="20"/>
              </w:rPr>
            </w:pPr>
            <w:r>
              <w:rPr>
                <w:sz w:val="20"/>
                <w:szCs w:val="20"/>
              </w:rPr>
              <w:t>4</w:t>
            </w:r>
          </w:p>
        </w:tc>
        <w:tc>
          <w:tcPr>
            <w:tcW w:w="869" w:type="dxa"/>
          </w:tcPr>
          <w:p w14:paraId="13BE4E38" w14:textId="77777777" w:rsidR="006D4152" w:rsidRPr="006D4152" w:rsidRDefault="006D4152" w:rsidP="006D4152">
            <w:pPr>
              <w:spacing w:after="0" w:line="240" w:lineRule="auto"/>
              <w:rPr>
                <w:rFonts w:cs="Times New Roman"/>
                <w:sz w:val="20"/>
                <w:szCs w:val="20"/>
              </w:rPr>
            </w:pPr>
            <w:r>
              <w:rPr>
                <w:sz w:val="20"/>
                <w:szCs w:val="20"/>
              </w:rPr>
              <w:t>0</w:t>
            </w:r>
          </w:p>
        </w:tc>
      </w:tr>
      <w:tr w:rsidR="006D4152" w:rsidRPr="006D4152" w14:paraId="768BC4B8" w14:textId="77777777" w:rsidTr="00D239FA">
        <w:tc>
          <w:tcPr>
            <w:tcW w:w="3826" w:type="dxa"/>
            <w:gridSpan w:val="2"/>
          </w:tcPr>
          <w:p w14:paraId="4413108A" w14:textId="77777777" w:rsidR="006D4152" w:rsidRPr="006D4152" w:rsidRDefault="006D4152" w:rsidP="006D4152">
            <w:pPr>
              <w:spacing w:after="0" w:line="240" w:lineRule="auto"/>
              <w:rPr>
                <w:rFonts w:cs="Times New Roman"/>
                <w:sz w:val="20"/>
                <w:szCs w:val="20"/>
              </w:rPr>
            </w:pPr>
            <w:r>
              <w:rPr>
                <w:sz w:val="20"/>
                <w:szCs w:val="20"/>
              </w:rPr>
              <w:t>Aires de pique-nique familiales en plein air</w:t>
            </w:r>
          </w:p>
        </w:tc>
        <w:tc>
          <w:tcPr>
            <w:tcW w:w="1151" w:type="dxa"/>
            <w:gridSpan w:val="2"/>
          </w:tcPr>
          <w:p w14:paraId="2A6E623D" w14:textId="77777777" w:rsidR="006D4152" w:rsidRPr="006D4152" w:rsidRDefault="006D4152" w:rsidP="006D4152">
            <w:pPr>
              <w:spacing w:after="0" w:line="240" w:lineRule="auto"/>
              <w:rPr>
                <w:rFonts w:cs="Times New Roman"/>
                <w:sz w:val="20"/>
                <w:szCs w:val="20"/>
              </w:rPr>
            </w:pPr>
            <w:r>
              <w:rPr>
                <w:sz w:val="20"/>
                <w:szCs w:val="20"/>
              </w:rPr>
              <w:t>6</w:t>
            </w:r>
          </w:p>
        </w:tc>
        <w:tc>
          <w:tcPr>
            <w:tcW w:w="1127" w:type="dxa"/>
          </w:tcPr>
          <w:p w14:paraId="67BB8B69" w14:textId="6C945258" w:rsidR="006D4152" w:rsidRPr="006D4152" w:rsidRDefault="00765880" w:rsidP="006D4152">
            <w:pPr>
              <w:spacing w:after="0" w:line="240" w:lineRule="auto"/>
              <w:rPr>
                <w:rFonts w:cs="Times New Roman"/>
                <w:sz w:val="20"/>
                <w:szCs w:val="20"/>
              </w:rPr>
            </w:pPr>
            <w:r>
              <w:rPr>
                <w:sz w:val="20"/>
                <w:szCs w:val="20"/>
              </w:rPr>
              <w:t>9</w:t>
            </w:r>
          </w:p>
        </w:tc>
        <w:tc>
          <w:tcPr>
            <w:tcW w:w="1157" w:type="dxa"/>
          </w:tcPr>
          <w:p w14:paraId="20E01F67" w14:textId="77777777" w:rsidR="006D4152" w:rsidRPr="006D4152" w:rsidRDefault="006D4152" w:rsidP="006D4152">
            <w:pPr>
              <w:spacing w:after="0" w:line="240" w:lineRule="auto"/>
              <w:rPr>
                <w:rFonts w:cs="Times New Roman"/>
                <w:sz w:val="20"/>
                <w:szCs w:val="20"/>
              </w:rPr>
            </w:pPr>
            <w:r>
              <w:rPr>
                <w:sz w:val="20"/>
                <w:szCs w:val="20"/>
              </w:rPr>
              <w:t>6</w:t>
            </w:r>
          </w:p>
        </w:tc>
        <w:tc>
          <w:tcPr>
            <w:tcW w:w="1151" w:type="dxa"/>
            <w:gridSpan w:val="2"/>
          </w:tcPr>
          <w:p w14:paraId="5121673E" w14:textId="77777777" w:rsidR="006D4152" w:rsidRPr="006D4152" w:rsidRDefault="006D4152" w:rsidP="006D4152">
            <w:pPr>
              <w:spacing w:after="0" w:line="240" w:lineRule="auto"/>
              <w:rPr>
                <w:rFonts w:cs="Times New Roman"/>
                <w:sz w:val="20"/>
                <w:szCs w:val="20"/>
              </w:rPr>
            </w:pPr>
            <w:r>
              <w:rPr>
                <w:sz w:val="20"/>
                <w:szCs w:val="20"/>
              </w:rPr>
              <w:t>6</w:t>
            </w:r>
          </w:p>
        </w:tc>
        <w:tc>
          <w:tcPr>
            <w:tcW w:w="1208" w:type="dxa"/>
            <w:gridSpan w:val="3"/>
          </w:tcPr>
          <w:p w14:paraId="0982918A" w14:textId="77777777" w:rsidR="006D4152" w:rsidRPr="006D4152" w:rsidRDefault="006D4152" w:rsidP="006D4152">
            <w:pPr>
              <w:spacing w:after="0" w:line="240" w:lineRule="auto"/>
              <w:rPr>
                <w:rFonts w:cs="Times New Roman"/>
                <w:sz w:val="20"/>
                <w:szCs w:val="20"/>
              </w:rPr>
            </w:pPr>
            <w:r>
              <w:rPr>
                <w:sz w:val="20"/>
                <w:szCs w:val="20"/>
              </w:rPr>
              <w:t>4</w:t>
            </w:r>
          </w:p>
        </w:tc>
        <w:tc>
          <w:tcPr>
            <w:tcW w:w="869" w:type="dxa"/>
          </w:tcPr>
          <w:p w14:paraId="711610B4" w14:textId="77777777" w:rsidR="006D4152" w:rsidRPr="006D4152" w:rsidRDefault="006D4152" w:rsidP="006D4152">
            <w:pPr>
              <w:spacing w:after="0" w:line="240" w:lineRule="auto"/>
              <w:rPr>
                <w:rFonts w:cs="Times New Roman"/>
                <w:sz w:val="20"/>
                <w:szCs w:val="20"/>
              </w:rPr>
            </w:pPr>
            <w:r>
              <w:rPr>
                <w:sz w:val="20"/>
                <w:szCs w:val="20"/>
              </w:rPr>
              <w:t>4</w:t>
            </w:r>
          </w:p>
        </w:tc>
      </w:tr>
      <w:tr w:rsidR="006D4152" w:rsidRPr="006D4152" w14:paraId="1C8C8862" w14:textId="77777777" w:rsidTr="00D239FA">
        <w:tc>
          <w:tcPr>
            <w:tcW w:w="3826" w:type="dxa"/>
            <w:gridSpan w:val="2"/>
          </w:tcPr>
          <w:p w14:paraId="6B06C672" w14:textId="77777777" w:rsidR="006D4152" w:rsidRPr="006D4152" w:rsidRDefault="006D4152" w:rsidP="006D4152">
            <w:pPr>
              <w:spacing w:after="0" w:line="240" w:lineRule="auto"/>
              <w:rPr>
                <w:rFonts w:cs="Times New Roman"/>
                <w:sz w:val="20"/>
                <w:szCs w:val="20"/>
              </w:rPr>
            </w:pPr>
            <w:r>
              <w:rPr>
                <w:sz w:val="20"/>
                <w:szCs w:val="20"/>
              </w:rPr>
              <w:t>Trottoirs (généralement pavés / en ciment)</w:t>
            </w:r>
          </w:p>
        </w:tc>
        <w:tc>
          <w:tcPr>
            <w:tcW w:w="1151" w:type="dxa"/>
            <w:gridSpan w:val="2"/>
          </w:tcPr>
          <w:p w14:paraId="7DF7EA23" w14:textId="77777777" w:rsidR="006D4152" w:rsidRPr="006D4152" w:rsidRDefault="006D4152" w:rsidP="006D4152">
            <w:pPr>
              <w:spacing w:after="0" w:line="240" w:lineRule="auto"/>
              <w:rPr>
                <w:rFonts w:cs="Times New Roman"/>
                <w:sz w:val="20"/>
                <w:szCs w:val="20"/>
              </w:rPr>
            </w:pPr>
            <w:r>
              <w:rPr>
                <w:sz w:val="20"/>
                <w:szCs w:val="20"/>
              </w:rPr>
              <w:t>8</w:t>
            </w:r>
          </w:p>
        </w:tc>
        <w:tc>
          <w:tcPr>
            <w:tcW w:w="1127" w:type="dxa"/>
          </w:tcPr>
          <w:p w14:paraId="2ADE421E" w14:textId="77777777" w:rsidR="006D4152" w:rsidRPr="006D4152" w:rsidRDefault="006D4152" w:rsidP="006D4152">
            <w:pPr>
              <w:spacing w:after="0" w:line="240" w:lineRule="auto"/>
              <w:rPr>
                <w:rFonts w:cs="Times New Roman"/>
                <w:sz w:val="20"/>
                <w:szCs w:val="20"/>
              </w:rPr>
            </w:pPr>
            <w:r>
              <w:rPr>
                <w:sz w:val="20"/>
                <w:szCs w:val="20"/>
              </w:rPr>
              <w:t>8</w:t>
            </w:r>
          </w:p>
        </w:tc>
        <w:tc>
          <w:tcPr>
            <w:tcW w:w="1157" w:type="dxa"/>
          </w:tcPr>
          <w:p w14:paraId="2B9B470D" w14:textId="77777777" w:rsidR="006D4152" w:rsidRPr="006D4152" w:rsidRDefault="006D4152" w:rsidP="006D4152">
            <w:pPr>
              <w:spacing w:after="0" w:line="240" w:lineRule="auto"/>
              <w:rPr>
                <w:rFonts w:cs="Times New Roman"/>
                <w:sz w:val="20"/>
                <w:szCs w:val="20"/>
              </w:rPr>
            </w:pPr>
            <w:r>
              <w:rPr>
                <w:sz w:val="20"/>
                <w:szCs w:val="20"/>
              </w:rPr>
              <w:t>4</w:t>
            </w:r>
          </w:p>
        </w:tc>
        <w:tc>
          <w:tcPr>
            <w:tcW w:w="1151" w:type="dxa"/>
            <w:gridSpan w:val="2"/>
          </w:tcPr>
          <w:p w14:paraId="7F018281" w14:textId="77777777" w:rsidR="006D4152" w:rsidRPr="006D4152" w:rsidRDefault="006D4152" w:rsidP="006D4152">
            <w:pPr>
              <w:spacing w:after="0" w:line="240" w:lineRule="auto"/>
              <w:rPr>
                <w:rFonts w:cs="Times New Roman"/>
                <w:sz w:val="20"/>
                <w:szCs w:val="20"/>
              </w:rPr>
            </w:pPr>
            <w:r>
              <w:rPr>
                <w:sz w:val="20"/>
                <w:szCs w:val="20"/>
              </w:rPr>
              <w:t>6</w:t>
            </w:r>
          </w:p>
        </w:tc>
        <w:tc>
          <w:tcPr>
            <w:tcW w:w="1208" w:type="dxa"/>
            <w:gridSpan w:val="3"/>
          </w:tcPr>
          <w:p w14:paraId="77F88552" w14:textId="77777777" w:rsidR="006D4152" w:rsidRPr="006D4152" w:rsidRDefault="006D4152" w:rsidP="006D4152">
            <w:pPr>
              <w:spacing w:after="0" w:line="240" w:lineRule="auto"/>
              <w:rPr>
                <w:rFonts w:cs="Times New Roman"/>
                <w:sz w:val="20"/>
                <w:szCs w:val="20"/>
              </w:rPr>
            </w:pPr>
            <w:r>
              <w:rPr>
                <w:sz w:val="20"/>
                <w:szCs w:val="20"/>
              </w:rPr>
              <w:t>4</w:t>
            </w:r>
          </w:p>
        </w:tc>
        <w:tc>
          <w:tcPr>
            <w:tcW w:w="869" w:type="dxa"/>
          </w:tcPr>
          <w:p w14:paraId="141FA1BD" w14:textId="77777777" w:rsidR="006D4152" w:rsidRPr="006D4152" w:rsidRDefault="006D4152" w:rsidP="006D4152">
            <w:pPr>
              <w:spacing w:after="0" w:line="240" w:lineRule="auto"/>
              <w:rPr>
                <w:rFonts w:cs="Times New Roman"/>
                <w:sz w:val="20"/>
                <w:szCs w:val="20"/>
              </w:rPr>
            </w:pPr>
            <w:r>
              <w:rPr>
                <w:sz w:val="20"/>
                <w:szCs w:val="20"/>
              </w:rPr>
              <w:t>4</w:t>
            </w:r>
          </w:p>
        </w:tc>
      </w:tr>
      <w:tr w:rsidR="006D4152" w:rsidRPr="006D4152" w14:paraId="6EA09B48" w14:textId="77777777" w:rsidTr="00D239FA">
        <w:tc>
          <w:tcPr>
            <w:tcW w:w="3826" w:type="dxa"/>
            <w:gridSpan w:val="2"/>
          </w:tcPr>
          <w:p w14:paraId="5658DE55" w14:textId="77777777" w:rsidR="006D4152" w:rsidRPr="006D4152" w:rsidRDefault="006D4152" w:rsidP="006D4152">
            <w:pPr>
              <w:spacing w:after="0" w:line="240" w:lineRule="auto"/>
              <w:rPr>
                <w:rFonts w:cs="Times New Roman"/>
                <w:sz w:val="20"/>
                <w:szCs w:val="20"/>
              </w:rPr>
            </w:pPr>
            <w:r>
              <w:rPr>
                <w:sz w:val="20"/>
                <w:szCs w:val="20"/>
              </w:rPr>
              <w:t>Petits chemins / Passages / Sentiers / Pistes / Passerelles (situés en bordure de la route)</w:t>
            </w:r>
          </w:p>
        </w:tc>
        <w:tc>
          <w:tcPr>
            <w:tcW w:w="1151" w:type="dxa"/>
            <w:gridSpan w:val="2"/>
          </w:tcPr>
          <w:p w14:paraId="2A564EB4" w14:textId="771BCFC5" w:rsidR="006D4152" w:rsidRPr="006D4152" w:rsidRDefault="006D4152" w:rsidP="006D4152">
            <w:pPr>
              <w:spacing w:after="0" w:line="240" w:lineRule="auto"/>
              <w:rPr>
                <w:rFonts w:cs="Times New Roman"/>
                <w:sz w:val="20"/>
                <w:szCs w:val="20"/>
              </w:rPr>
            </w:pPr>
            <w:r>
              <w:rPr>
                <w:sz w:val="20"/>
                <w:szCs w:val="20"/>
              </w:rPr>
              <w:t>14</w:t>
            </w:r>
          </w:p>
        </w:tc>
        <w:tc>
          <w:tcPr>
            <w:tcW w:w="1127" w:type="dxa"/>
          </w:tcPr>
          <w:p w14:paraId="4C16117A" w14:textId="4833E19B" w:rsidR="006D4152" w:rsidRPr="006D4152" w:rsidRDefault="00C473F9" w:rsidP="006D4152">
            <w:pPr>
              <w:spacing w:after="0" w:line="240" w:lineRule="auto"/>
              <w:rPr>
                <w:rFonts w:cs="Times New Roman"/>
                <w:sz w:val="20"/>
                <w:szCs w:val="20"/>
              </w:rPr>
            </w:pPr>
            <w:r>
              <w:rPr>
                <w:sz w:val="20"/>
                <w:szCs w:val="20"/>
              </w:rPr>
              <w:t>5</w:t>
            </w:r>
          </w:p>
        </w:tc>
        <w:tc>
          <w:tcPr>
            <w:tcW w:w="1157" w:type="dxa"/>
          </w:tcPr>
          <w:p w14:paraId="05A9571B" w14:textId="77777777" w:rsidR="006D4152" w:rsidRPr="006D4152" w:rsidRDefault="006D4152" w:rsidP="006D4152">
            <w:pPr>
              <w:spacing w:after="0" w:line="240" w:lineRule="auto"/>
              <w:rPr>
                <w:rFonts w:cs="Times New Roman"/>
                <w:sz w:val="20"/>
                <w:szCs w:val="20"/>
              </w:rPr>
            </w:pPr>
            <w:r>
              <w:rPr>
                <w:sz w:val="20"/>
                <w:szCs w:val="20"/>
              </w:rPr>
              <w:t>6</w:t>
            </w:r>
          </w:p>
        </w:tc>
        <w:tc>
          <w:tcPr>
            <w:tcW w:w="1151" w:type="dxa"/>
            <w:gridSpan w:val="2"/>
          </w:tcPr>
          <w:p w14:paraId="4C7F5BDB" w14:textId="77777777" w:rsidR="006D4152" w:rsidRPr="006D4152" w:rsidRDefault="006D4152" w:rsidP="006D4152">
            <w:pPr>
              <w:spacing w:after="0" w:line="240" w:lineRule="auto"/>
              <w:rPr>
                <w:rFonts w:cs="Times New Roman"/>
                <w:sz w:val="20"/>
                <w:szCs w:val="20"/>
              </w:rPr>
            </w:pPr>
            <w:r>
              <w:rPr>
                <w:sz w:val="20"/>
                <w:szCs w:val="20"/>
              </w:rPr>
              <w:t>2</w:t>
            </w:r>
          </w:p>
        </w:tc>
        <w:tc>
          <w:tcPr>
            <w:tcW w:w="1208" w:type="dxa"/>
            <w:gridSpan w:val="3"/>
          </w:tcPr>
          <w:p w14:paraId="4CF3D17A" w14:textId="77777777" w:rsidR="006D4152" w:rsidRPr="006D4152" w:rsidRDefault="006D4152" w:rsidP="006D4152">
            <w:pPr>
              <w:spacing w:after="0" w:line="240" w:lineRule="auto"/>
              <w:rPr>
                <w:rFonts w:cs="Times New Roman"/>
                <w:sz w:val="20"/>
                <w:szCs w:val="20"/>
              </w:rPr>
            </w:pPr>
            <w:r>
              <w:rPr>
                <w:sz w:val="20"/>
                <w:szCs w:val="20"/>
              </w:rPr>
              <w:t>4</w:t>
            </w:r>
          </w:p>
        </w:tc>
        <w:tc>
          <w:tcPr>
            <w:tcW w:w="869" w:type="dxa"/>
          </w:tcPr>
          <w:p w14:paraId="40B804E5" w14:textId="77777777" w:rsidR="006D4152" w:rsidRPr="006D4152" w:rsidRDefault="006D4152" w:rsidP="006D4152">
            <w:pPr>
              <w:spacing w:after="0" w:line="240" w:lineRule="auto"/>
              <w:rPr>
                <w:rFonts w:cs="Times New Roman"/>
                <w:sz w:val="20"/>
                <w:szCs w:val="20"/>
              </w:rPr>
            </w:pPr>
            <w:r>
              <w:rPr>
                <w:sz w:val="20"/>
                <w:szCs w:val="20"/>
              </w:rPr>
              <w:t>6</w:t>
            </w:r>
          </w:p>
        </w:tc>
      </w:tr>
      <w:tr w:rsidR="006D4152" w:rsidRPr="006D4152" w14:paraId="06E0A6B8" w14:textId="77777777" w:rsidTr="00D239FA">
        <w:tc>
          <w:tcPr>
            <w:tcW w:w="3826" w:type="dxa"/>
            <w:gridSpan w:val="2"/>
          </w:tcPr>
          <w:p w14:paraId="22720E0C" w14:textId="77777777" w:rsidR="006D4152" w:rsidRPr="006D4152" w:rsidRDefault="006D4152" w:rsidP="006D4152">
            <w:pPr>
              <w:spacing w:after="0" w:line="240" w:lineRule="auto"/>
              <w:rPr>
                <w:rFonts w:cs="Times New Roman"/>
                <w:sz w:val="20"/>
                <w:szCs w:val="20"/>
              </w:rPr>
            </w:pPr>
            <w:r>
              <w:rPr>
                <w:sz w:val="20"/>
                <w:szCs w:val="20"/>
              </w:rPr>
              <w:t>Espaces de stationnement accessibles</w:t>
            </w:r>
          </w:p>
        </w:tc>
        <w:tc>
          <w:tcPr>
            <w:tcW w:w="1151" w:type="dxa"/>
            <w:gridSpan w:val="2"/>
          </w:tcPr>
          <w:p w14:paraId="0C91A3A0" w14:textId="77777777" w:rsidR="006D4152" w:rsidRPr="006D4152" w:rsidRDefault="006D4152" w:rsidP="006D4152">
            <w:pPr>
              <w:spacing w:after="0" w:line="240" w:lineRule="auto"/>
              <w:rPr>
                <w:rFonts w:cs="Times New Roman"/>
                <w:sz w:val="20"/>
                <w:szCs w:val="20"/>
              </w:rPr>
            </w:pPr>
            <w:r>
              <w:rPr>
                <w:sz w:val="20"/>
                <w:szCs w:val="20"/>
              </w:rPr>
              <w:t>0</w:t>
            </w:r>
          </w:p>
        </w:tc>
        <w:tc>
          <w:tcPr>
            <w:tcW w:w="1127" w:type="dxa"/>
          </w:tcPr>
          <w:p w14:paraId="4A3EEC9E" w14:textId="2DBF6A4C" w:rsidR="006D4152" w:rsidRPr="006D4152" w:rsidRDefault="00C473F9" w:rsidP="006D4152">
            <w:pPr>
              <w:spacing w:after="0" w:line="240" w:lineRule="auto"/>
              <w:rPr>
                <w:rFonts w:cs="Times New Roman"/>
                <w:sz w:val="20"/>
                <w:szCs w:val="20"/>
              </w:rPr>
            </w:pPr>
            <w:r>
              <w:rPr>
                <w:sz w:val="20"/>
                <w:szCs w:val="20"/>
              </w:rPr>
              <w:t>7</w:t>
            </w:r>
          </w:p>
        </w:tc>
        <w:tc>
          <w:tcPr>
            <w:tcW w:w="1157" w:type="dxa"/>
          </w:tcPr>
          <w:p w14:paraId="6B084BC7" w14:textId="77777777" w:rsidR="006D4152" w:rsidRPr="006D4152" w:rsidRDefault="006D4152" w:rsidP="006D4152">
            <w:pPr>
              <w:spacing w:after="0" w:line="240" w:lineRule="auto"/>
              <w:rPr>
                <w:rFonts w:cs="Times New Roman"/>
                <w:sz w:val="20"/>
                <w:szCs w:val="20"/>
              </w:rPr>
            </w:pPr>
            <w:r>
              <w:rPr>
                <w:sz w:val="20"/>
                <w:szCs w:val="20"/>
              </w:rPr>
              <w:t>8</w:t>
            </w:r>
          </w:p>
        </w:tc>
        <w:tc>
          <w:tcPr>
            <w:tcW w:w="1151" w:type="dxa"/>
            <w:gridSpan w:val="2"/>
          </w:tcPr>
          <w:p w14:paraId="384FFE17" w14:textId="77777777" w:rsidR="006D4152" w:rsidRPr="006D4152" w:rsidRDefault="006D4152" w:rsidP="006D4152">
            <w:pPr>
              <w:spacing w:after="0" w:line="240" w:lineRule="auto"/>
              <w:rPr>
                <w:rFonts w:cs="Times New Roman"/>
                <w:sz w:val="20"/>
                <w:szCs w:val="20"/>
              </w:rPr>
            </w:pPr>
            <w:r>
              <w:rPr>
                <w:sz w:val="20"/>
                <w:szCs w:val="20"/>
              </w:rPr>
              <w:t>12</w:t>
            </w:r>
          </w:p>
        </w:tc>
        <w:tc>
          <w:tcPr>
            <w:tcW w:w="1208" w:type="dxa"/>
            <w:gridSpan w:val="3"/>
          </w:tcPr>
          <w:p w14:paraId="6FD3884D" w14:textId="77777777" w:rsidR="006D4152" w:rsidRPr="006D4152" w:rsidRDefault="006D4152" w:rsidP="006D4152">
            <w:pPr>
              <w:spacing w:after="0" w:line="240" w:lineRule="auto"/>
              <w:rPr>
                <w:rFonts w:cs="Times New Roman"/>
                <w:sz w:val="20"/>
                <w:szCs w:val="20"/>
              </w:rPr>
            </w:pPr>
            <w:r>
              <w:rPr>
                <w:sz w:val="20"/>
                <w:szCs w:val="20"/>
              </w:rPr>
              <w:t>6</w:t>
            </w:r>
          </w:p>
        </w:tc>
        <w:tc>
          <w:tcPr>
            <w:tcW w:w="869" w:type="dxa"/>
          </w:tcPr>
          <w:p w14:paraId="2120EAE9" w14:textId="77777777" w:rsidR="006D4152" w:rsidRPr="006D4152" w:rsidRDefault="006D4152" w:rsidP="006D4152">
            <w:pPr>
              <w:spacing w:after="0" w:line="240" w:lineRule="auto"/>
              <w:rPr>
                <w:rFonts w:cs="Times New Roman"/>
                <w:sz w:val="20"/>
                <w:szCs w:val="20"/>
              </w:rPr>
            </w:pPr>
            <w:r>
              <w:rPr>
                <w:sz w:val="20"/>
                <w:szCs w:val="20"/>
              </w:rPr>
              <w:t>2</w:t>
            </w:r>
          </w:p>
        </w:tc>
      </w:tr>
      <w:tr w:rsidR="006D4152" w:rsidRPr="006D4152" w14:paraId="5C85E109" w14:textId="77777777" w:rsidTr="00D239FA">
        <w:tc>
          <w:tcPr>
            <w:tcW w:w="3826" w:type="dxa"/>
            <w:gridSpan w:val="2"/>
          </w:tcPr>
          <w:p w14:paraId="73688B8D" w14:textId="77777777" w:rsidR="006D4152" w:rsidRPr="006D4152" w:rsidRDefault="006D4152" w:rsidP="006D4152">
            <w:pPr>
              <w:spacing w:after="0" w:line="240" w:lineRule="auto"/>
              <w:rPr>
                <w:rFonts w:cs="Times New Roman"/>
                <w:sz w:val="20"/>
                <w:szCs w:val="20"/>
              </w:rPr>
            </w:pPr>
            <w:r>
              <w:rPr>
                <w:sz w:val="20"/>
                <w:szCs w:val="20"/>
              </w:rPr>
              <w:t>Allées / Couloirs d'accès</w:t>
            </w:r>
          </w:p>
        </w:tc>
        <w:tc>
          <w:tcPr>
            <w:tcW w:w="1151" w:type="dxa"/>
            <w:gridSpan w:val="2"/>
          </w:tcPr>
          <w:p w14:paraId="0CBE8E98" w14:textId="77777777" w:rsidR="006D4152" w:rsidRPr="006D4152" w:rsidRDefault="006D4152" w:rsidP="006D4152">
            <w:pPr>
              <w:spacing w:after="0" w:line="240" w:lineRule="auto"/>
              <w:rPr>
                <w:rFonts w:cs="Times New Roman"/>
                <w:sz w:val="20"/>
                <w:szCs w:val="20"/>
              </w:rPr>
            </w:pPr>
            <w:r>
              <w:rPr>
                <w:sz w:val="20"/>
                <w:szCs w:val="20"/>
              </w:rPr>
              <w:t>0</w:t>
            </w:r>
          </w:p>
        </w:tc>
        <w:tc>
          <w:tcPr>
            <w:tcW w:w="1127" w:type="dxa"/>
          </w:tcPr>
          <w:p w14:paraId="05712621" w14:textId="5CD1841B" w:rsidR="006D4152" w:rsidRPr="006D4152" w:rsidRDefault="00C473F9" w:rsidP="006D4152">
            <w:pPr>
              <w:spacing w:after="0" w:line="240" w:lineRule="auto"/>
              <w:rPr>
                <w:rFonts w:cs="Times New Roman"/>
                <w:sz w:val="20"/>
                <w:szCs w:val="20"/>
              </w:rPr>
            </w:pPr>
            <w:r>
              <w:rPr>
                <w:sz w:val="20"/>
                <w:szCs w:val="20"/>
              </w:rPr>
              <w:t>7</w:t>
            </w:r>
          </w:p>
        </w:tc>
        <w:tc>
          <w:tcPr>
            <w:tcW w:w="1157" w:type="dxa"/>
          </w:tcPr>
          <w:p w14:paraId="60D06959" w14:textId="77777777" w:rsidR="006D4152" w:rsidRPr="006D4152" w:rsidRDefault="006D4152" w:rsidP="006D4152">
            <w:pPr>
              <w:spacing w:after="0" w:line="240" w:lineRule="auto"/>
              <w:rPr>
                <w:rFonts w:cs="Times New Roman"/>
                <w:sz w:val="20"/>
                <w:szCs w:val="20"/>
              </w:rPr>
            </w:pPr>
            <w:r>
              <w:rPr>
                <w:sz w:val="20"/>
                <w:szCs w:val="20"/>
              </w:rPr>
              <w:t>12</w:t>
            </w:r>
          </w:p>
        </w:tc>
        <w:tc>
          <w:tcPr>
            <w:tcW w:w="1151" w:type="dxa"/>
            <w:gridSpan w:val="2"/>
          </w:tcPr>
          <w:p w14:paraId="36665F5D" w14:textId="77777777" w:rsidR="006D4152" w:rsidRPr="006D4152" w:rsidRDefault="006D4152" w:rsidP="006D4152">
            <w:pPr>
              <w:spacing w:after="0" w:line="240" w:lineRule="auto"/>
              <w:rPr>
                <w:rFonts w:cs="Times New Roman"/>
                <w:sz w:val="20"/>
                <w:szCs w:val="20"/>
              </w:rPr>
            </w:pPr>
            <w:r>
              <w:rPr>
                <w:sz w:val="20"/>
                <w:szCs w:val="20"/>
              </w:rPr>
              <w:t>10</w:t>
            </w:r>
          </w:p>
        </w:tc>
        <w:tc>
          <w:tcPr>
            <w:tcW w:w="1208" w:type="dxa"/>
            <w:gridSpan w:val="3"/>
          </w:tcPr>
          <w:p w14:paraId="10653912" w14:textId="77777777" w:rsidR="006D4152" w:rsidRPr="006D4152" w:rsidRDefault="006D4152" w:rsidP="006D4152">
            <w:pPr>
              <w:spacing w:after="0" w:line="240" w:lineRule="auto"/>
              <w:rPr>
                <w:rFonts w:cs="Times New Roman"/>
                <w:sz w:val="20"/>
                <w:szCs w:val="20"/>
              </w:rPr>
            </w:pPr>
            <w:r>
              <w:rPr>
                <w:sz w:val="20"/>
                <w:szCs w:val="20"/>
              </w:rPr>
              <w:t>6</w:t>
            </w:r>
          </w:p>
        </w:tc>
        <w:tc>
          <w:tcPr>
            <w:tcW w:w="869" w:type="dxa"/>
          </w:tcPr>
          <w:p w14:paraId="164B298E" w14:textId="77777777" w:rsidR="006D4152" w:rsidRPr="006D4152" w:rsidRDefault="006D4152" w:rsidP="006D4152">
            <w:pPr>
              <w:spacing w:after="0" w:line="240" w:lineRule="auto"/>
              <w:rPr>
                <w:rFonts w:cs="Times New Roman"/>
                <w:sz w:val="20"/>
                <w:szCs w:val="20"/>
              </w:rPr>
            </w:pPr>
            <w:r>
              <w:rPr>
                <w:sz w:val="20"/>
                <w:szCs w:val="20"/>
              </w:rPr>
              <w:t>0</w:t>
            </w:r>
          </w:p>
        </w:tc>
      </w:tr>
      <w:tr w:rsidR="006D4152" w:rsidRPr="006D4152" w14:paraId="2591D9DC" w14:textId="77777777" w:rsidTr="00D239FA">
        <w:tc>
          <w:tcPr>
            <w:tcW w:w="3826" w:type="dxa"/>
            <w:gridSpan w:val="2"/>
          </w:tcPr>
          <w:p w14:paraId="1716F5CE" w14:textId="77777777" w:rsidR="006D4152" w:rsidRPr="006D4152" w:rsidRDefault="006D4152" w:rsidP="006D4152">
            <w:pPr>
              <w:spacing w:after="0" w:line="240" w:lineRule="auto"/>
              <w:rPr>
                <w:rFonts w:cs="Times New Roman"/>
                <w:sz w:val="20"/>
                <w:szCs w:val="20"/>
              </w:rPr>
            </w:pPr>
            <w:r>
              <w:rPr>
                <w:sz w:val="20"/>
                <w:szCs w:val="20"/>
              </w:rPr>
              <w:t>Signalisation</w:t>
            </w:r>
          </w:p>
        </w:tc>
        <w:tc>
          <w:tcPr>
            <w:tcW w:w="1151" w:type="dxa"/>
            <w:gridSpan w:val="2"/>
          </w:tcPr>
          <w:p w14:paraId="66E0AA03" w14:textId="77777777" w:rsidR="006D4152" w:rsidRPr="006D4152" w:rsidRDefault="006D4152" w:rsidP="006D4152">
            <w:pPr>
              <w:spacing w:after="0" w:line="240" w:lineRule="auto"/>
              <w:rPr>
                <w:rFonts w:cs="Times New Roman"/>
                <w:sz w:val="20"/>
                <w:szCs w:val="20"/>
              </w:rPr>
            </w:pPr>
            <w:r>
              <w:rPr>
                <w:sz w:val="20"/>
                <w:szCs w:val="20"/>
              </w:rPr>
              <w:t>4</w:t>
            </w:r>
          </w:p>
        </w:tc>
        <w:tc>
          <w:tcPr>
            <w:tcW w:w="1127" w:type="dxa"/>
          </w:tcPr>
          <w:p w14:paraId="53E72E8C" w14:textId="7F0D3206" w:rsidR="006D4152" w:rsidRPr="006D4152" w:rsidRDefault="00C473F9" w:rsidP="006D4152">
            <w:pPr>
              <w:spacing w:after="0" w:line="240" w:lineRule="auto"/>
              <w:rPr>
                <w:rFonts w:cs="Times New Roman"/>
                <w:sz w:val="20"/>
                <w:szCs w:val="20"/>
              </w:rPr>
            </w:pPr>
            <w:r>
              <w:rPr>
                <w:sz w:val="20"/>
                <w:szCs w:val="20"/>
              </w:rPr>
              <w:t>7</w:t>
            </w:r>
          </w:p>
        </w:tc>
        <w:tc>
          <w:tcPr>
            <w:tcW w:w="1157" w:type="dxa"/>
          </w:tcPr>
          <w:p w14:paraId="66F19B8E" w14:textId="77777777" w:rsidR="006D4152" w:rsidRPr="006D4152" w:rsidRDefault="006D4152" w:rsidP="006D4152">
            <w:pPr>
              <w:spacing w:after="0" w:line="240" w:lineRule="auto"/>
              <w:rPr>
                <w:rFonts w:cs="Times New Roman"/>
                <w:sz w:val="20"/>
                <w:szCs w:val="20"/>
              </w:rPr>
            </w:pPr>
            <w:r>
              <w:rPr>
                <w:sz w:val="20"/>
                <w:szCs w:val="20"/>
              </w:rPr>
              <w:t>8</w:t>
            </w:r>
          </w:p>
        </w:tc>
        <w:tc>
          <w:tcPr>
            <w:tcW w:w="1151" w:type="dxa"/>
            <w:gridSpan w:val="2"/>
          </w:tcPr>
          <w:p w14:paraId="5DE98999" w14:textId="77777777" w:rsidR="006D4152" w:rsidRPr="006D4152" w:rsidRDefault="006D4152" w:rsidP="006D4152">
            <w:pPr>
              <w:spacing w:after="0" w:line="240" w:lineRule="auto"/>
              <w:rPr>
                <w:rFonts w:cs="Times New Roman"/>
                <w:sz w:val="20"/>
                <w:szCs w:val="20"/>
              </w:rPr>
            </w:pPr>
            <w:r>
              <w:rPr>
                <w:sz w:val="20"/>
                <w:szCs w:val="20"/>
              </w:rPr>
              <w:t>12</w:t>
            </w:r>
          </w:p>
        </w:tc>
        <w:tc>
          <w:tcPr>
            <w:tcW w:w="1208" w:type="dxa"/>
            <w:gridSpan w:val="3"/>
          </w:tcPr>
          <w:p w14:paraId="6350ABD0" w14:textId="77777777" w:rsidR="006D4152" w:rsidRPr="006D4152" w:rsidRDefault="006D4152" w:rsidP="006D4152">
            <w:pPr>
              <w:spacing w:after="0" w:line="240" w:lineRule="auto"/>
              <w:rPr>
                <w:rFonts w:cs="Times New Roman"/>
                <w:sz w:val="20"/>
                <w:szCs w:val="20"/>
              </w:rPr>
            </w:pPr>
            <w:r>
              <w:rPr>
                <w:sz w:val="20"/>
                <w:szCs w:val="20"/>
              </w:rPr>
              <w:t>2</w:t>
            </w:r>
          </w:p>
        </w:tc>
        <w:tc>
          <w:tcPr>
            <w:tcW w:w="869" w:type="dxa"/>
          </w:tcPr>
          <w:p w14:paraId="28DC46B8" w14:textId="77777777" w:rsidR="006D4152" w:rsidRPr="006D4152" w:rsidRDefault="006D4152" w:rsidP="006D4152">
            <w:pPr>
              <w:spacing w:after="0" w:line="240" w:lineRule="auto"/>
              <w:rPr>
                <w:rFonts w:cs="Times New Roman"/>
                <w:sz w:val="20"/>
                <w:szCs w:val="20"/>
              </w:rPr>
            </w:pPr>
            <w:r>
              <w:rPr>
                <w:sz w:val="20"/>
                <w:szCs w:val="20"/>
              </w:rPr>
              <w:t>4</w:t>
            </w:r>
          </w:p>
        </w:tc>
      </w:tr>
      <w:tr w:rsidR="006D4152" w:rsidRPr="006D4152" w14:paraId="4B2214B5" w14:textId="77777777" w:rsidTr="00D239FA">
        <w:tc>
          <w:tcPr>
            <w:tcW w:w="3826" w:type="dxa"/>
            <w:gridSpan w:val="2"/>
          </w:tcPr>
          <w:p w14:paraId="675F9EAB" w14:textId="77777777" w:rsidR="006D4152" w:rsidRPr="006D4152" w:rsidRDefault="006D4152" w:rsidP="006D4152">
            <w:pPr>
              <w:spacing w:after="0" w:line="240" w:lineRule="auto"/>
              <w:rPr>
                <w:rFonts w:cs="Times New Roman"/>
                <w:sz w:val="20"/>
                <w:szCs w:val="20"/>
              </w:rPr>
            </w:pPr>
            <w:r>
              <w:rPr>
                <w:sz w:val="20"/>
                <w:szCs w:val="20"/>
              </w:rPr>
              <w:t>Comptoirs de service à la clientèle</w:t>
            </w:r>
          </w:p>
        </w:tc>
        <w:tc>
          <w:tcPr>
            <w:tcW w:w="1151" w:type="dxa"/>
            <w:gridSpan w:val="2"/>
          </w:tcPr>
          <w:p w14:paraId="5A56E67A" w14:textId="77777777" w:rsidR="006D4152" w:rsidRPr="006D4152" w:rsidRDefault="006D4152" w:rsidP="006D4152">
            <w:pPr>
              <w:spacing w:after="0" w:line="240" w:lineRule="auto"/>
              <w:rPr>
                <w:rFonts w:cs="Times New Roman"/>
                <w:sz w:val="20"/>
                <w:szCs w:val="20"/>
              </w:rPr>
            </w:pPr>
            <w:r>
              <w:rPr>
                <w:sz w:val="20"/>
                <w:szCs w:val="20"/>
              </w:rPr>
              <w:t>2</w:t>
            </w:r>
          </w:p>
        </w:tc>
        <w:tc>
          <w:tcPr>
            <w:tcW w:w="1127" w:type="dxa"/>
          </w:tcPr>
          <w:p w14:paraId="52D4C6C9" w14:textId="5C6D05A0" w:rsidR="006D4152" w:rsidRPr="006D4152" w:rsidRDefault="007F2CA8" w:rsidP="006D4152">
            <w:pPr>
              <w:spacing w:after="0" w:line="240" w:lineRule="auto"/>
              <w:rPr>
                <w:rFonts w:cs="Times New Roman"/>
                <w:sz w:val="20"/>
                <w:szCs w:val="20"/>
              </w:rPr>
            </w:pPr>
            <w:r>
              <w:rPr>
                <w:sz w:val="20"/>
                <w:szCs w:val="20"/>
              </w:rPr>
              <w:t>7</w:t>
            </w:r>
          </w:p>
        </w:tc>
        <w:tc>
          <w:tcPr>
            <w:tcW w:w="1157" w:type="dxa"/>
          </w:tcPr>
          <w:p w14:paraId="47DAFF83" w14:textId="77777777" w:rsidR="006D4152" w:rsidRPr="006D4152" w:rsidRDefault="006D4152" w:rsidP="006D4152">
            <w:pPr>
              <w:spacing w:after="0" w:line="240" w:lineRule="auto"/>
              <w:rPr>
                <w:rFonts w:cs="Times New Roman"/>
                <w:sz w:val="20"/>
                <w:szCs w:val="20"/>
              </w:rPr>
            </w:pPr>
            <w:r>
              <w:rPr>
                <w:sz w:val="20"/>
                <w:szCs w:val="20"/>
              </w:rPr>
              <w:t>6</w:t>
            </w:r>
          </w:p>
        </w:tc>
        <w:tc>
          <w:tcPr>
            <w:tcW w:w="1151" w:type="dxa"/>
            <w:gridSpan w:val="2"/>
          </w:tcPr>
          <w:p w14:paraId="37890D0C" w14:textId="77777777" w:rsidR="006D4152" w:rsidRPr="006D4152" w:rsidRDefault="006D4152" w:rsidP="006D4152">
            <w:pPr>
              <w:spacing w:after="0" w:line="240" w:lineRule="auto"/>
              <w:rPr>
                <w:rFonts w:cs="Times New Roman"/>
                <w:sz w:val="20"/>
                <w:szCs w:val="20"/>
              </w:rPr>
            </w:pPr>
            <w:r>
              <w:rPr>
                <w:sz w:val="20"/>
                <w:szCs w:val="20"/>
              </w:rPr>
              <w:t>14</w:t>
            </w:r>
          </w:p>
        </w:tc>
        <w:tc>
          <w:tcPr>
            <w:tcW w:w="1208" w:type="dxa"/>
            <w:gridSpan w:val="3"/>
          </w:tcPr>
          <w:p w14:paraId="1FC651A3" w14:textId="77777777" w:rsidR="006D4152" w:rsidRPr="006D4152" w:rsidRDefault="006D4152" w:rsidP="006D4152">
            <w:pPr>
              <w:spacing w:after="0" w:line="240" w:lineRule="auto"/>
              <w:rPr>
                <w:rFonts w:cs="Times New Roman"/>
                <w:sz w:val="20"/>
                <w:szCs w:val="20"/>
              </w:rPr>
            </w:pPr>
            <w:r>
              <w:rPr>
                <w:sz w:val="20"/>
                <w:szCs w:val="20"/>
              </w:rPr>
              <w:t>6</w:t>
            </w:r>
          </w:p>
        </w:tc>
        <w:tc>
          <w:tcPr>
            <w:tcW w:w="869" w:type="dxa"/>
          </w:tcPr>
          <w:p w14:paraId="1636B09C" w14:textId="77777777" w:rsidR="006D4152" w:rsidRPr="006D4152" w:rsidRDefault="006D4152" w:rsidP="006D4152">
            <w:pPr>
              <w:spacing w:after="0" w:line="240" w:lineRule="auto"/>
              <w:rPr>
                <w:rFonts w:cs="Times New Roman"/>
                <w:sz w:val="20"/>
                <w:szCs w:val="20"/>
              </w:rPr>
            </w:pPr>
            <w:r>
              <w:rPr>
                <w:sz w:val="20"/>
                <w:szCs w:val="20"/>
              </w:rPr>
              <w:t>0</w:t>
            </w:r>
          </w:p>
        </w:tc>
      </w:tr>
      <w:tr w:rsidR="006D4152" w:rsidRPr="006D4152" w14:paraId="10117F08" w14:textId="77777777" w:rsidTr="00D239FA">
        <w:tc>
          <w:tcPr>
            <w:tcW w:w="3826" w:type="dxa"/>
            <w:gridSpan w:val="2"/>
          </w:tcPr>
          <w:p w14:paraId="75813AE4" w14:textId="77777777" w:rsidR="006D4152" w:rsidRPr="006D4152" w:rsidRDefault="006D4152" w:rsidP="006D4152">
            <w:pPr>
              <w:spacing w:after="0" w:line="240" w:lineRule="auto"/>
              <w:rPr>
                <w:rFonts w:cs="Times New Roman"/>
                <w:sz w:val="20"/>
                <w:szCs w:val="20"/>
              </w:rPr>
            </w:pPr>
            <w:r>
              <w:rPr>
                <w:sz w:val="20"/>
                <w:szCs w:val="20"/>
              </w:rPr>
              <w:t>Salles d'attente / salles de réception / halls</w:t>
            </w:r>
          </w:p>
        </w:tc>
        <w:tc>
          <w:tcPr>
            <w:tcW w:w="1151" w:type="dxa"/>
            <w:gridSpan w:val="2"/>
          </w:tcPr>
          <w:p w14:paraId="79BD468B" w14:textId="77777777" w:rsidR="006D4152" w:rsidRPr="006D4152" w:rsidRDefault="006D4152" w:rsidP="006D4152">
            <w:pPr>
              <w:spacing w:after="0" w:line="240" w:lineRule="auto"/>
              <w:rPr>
                <w:rFonts w:cs="Times New Roman"/>
                <w:sz w:val="20"/>
                <w:szCs w:val="20"/>
              </w:rPr>
            </w:pPr>
            <w:r>
              <w:rPr>
                <w:sz w:val="20"/>
                <w:szCs w:val="20"/>
              </w:rPr>
              <w:t>0</w:t>
            </w:r>
          </w:p>
        </w:tc>
        <w:tc>
          <w:tcPr>
            <w:tcW w:w="1127" w:type="dxa"/>
          </w:tcPr>
          <w:p w14:paraId="6D483D4D" w14:textId="39173EED" w:rsidR="006D4152" w:rsidRPr="006D4152" w:rsidRDefault="007F2CA8" w:rsidP="006D4152">
            <w:pPr>
              <w:spacing w:after="0" w:line="240" w:lineRule="auto"/>
              <w:rPr>
                <w:rFonts w:cs="Times New Roman"/>
                <w:sz w:val="20"/>
                <w:szCs w:val="20"/>
              </w:rPr>
            </w:pPr>
            <w:r>
              <w:rPr>
                <w:sz w:val="20"/>
                <w:szCs w:val="20"/>
              </w:rPr>
              <w:t>9</w:t>
            </w:r>
          </w:p>
        </w:tc>
        <w:tc>
          <w:tcPr>
            <w:tcW w:w="1157" w:type="dxa"/>
          </w:tcPr>
          <w:p w14:paraId="0764A817" w14:textId="77777777" w:rsidR="006D4152" w:rsidRPr="006D4152" w:rsidRDefault="006D4152" w:rsidP="006D4152">
            <w:pPr>
              <w:spacing w:after="0" w:line="240" w:lineRule="auto"/>
              <w:rPr>
                <w:rFonts w:cs="Times New Roman"/>
                <w:sz w:val="20"/>
                <w:szCs w:val="20"/>
              </w:rPr>
            </w:pPr>
            <w:r>
              <w:rPr>
                <w:sz w:val="20"/>
                <w:szCs w:val="20"/>
              </w:rPr>
              <w:t>6</w:t>
            </w:r>
          </w:p>
        </w:tc>
        <w:tc>
          <w:tcPr>
            <w:tcW w:w="1151" w:type="dxa"/>
            <w:gridSpan w:val="2"/>
          </w:tcPr>
          <w:p w14:paraId="3B912A3C" w14:textId="77777777" w:rsidR="006D4152" w:rsidRPr="006D4152" w:rsidRDefault="006D4152" w:rsidP="006D4152">
            <w:pPr>
              <w:spacing w:after="0" w:line="240" w:lineRule="auto"/>
              <w:rPr>
                <w:rFonts w:cs="Times New Roman"/>
                <w:sz w:val="20"/>
                <w:szCs w:val="20"/>
              </w:rPr>
            </w:pPr>
            <w:r>
              <w:rPr>
                <w:sz w:val="20"/>
                <w:szCs w:val="20"/>
              </w:rPr>
              <w:t>14</w:t>
            </w:r>
          </w:p>
        </w:tc>
        <w:tc>
          <w:tcPr>
            <w:tcW w:w="1208" w:type="dxa"/>
            <w:gridSpan w:val="3"/>
          </w:tcPr>
          <w:p w14:paraId="4B0E1C42" w14:textId="77777777" w:rsidR="006D4152" w:rsidRPr="006D4152" w:rsidRDefault="006D4152" w:rsidP="006D4152">
            <w:pPr>
              <w:spacing w:after="0" w:line="240" w:lineRule="auto"/>
              <w:rPr>
                <w:rFonts w:cs="Times New Roman"/>
                <w:sz w:val="20"/>
                <w:szCs w:val="20"/>
              </w:rPr>
            </w:pPr>
            <w:r>
              <w:rPr>
                <w:sz w:val="20"/>
                <w:szCs w:val="20"/>
              </w:rPr>
              <w:t>2</w:t>
            </w:r>
          </w:p>
        </w:tc>
        <w:tc>
          <w:tcPr>
            <w:tcW w:w="869" w:type="dxa"/>
          </w:tcPr>
          <w:p w14:paraId="775EEF5B" w14:textId="77777777" w:rsidR="006D4152" w:rsidRPr="006D4152" w:rsidRDefault="006D4152" w:rsidP="006D4152">
            <w:pPr>
              <w:spacing w:after="0" w:line="240" w:lineRule="auto"/>
              <w:rPr>
                <w:rFonts w:cs="Times New Roman"/>
                <w:sz w:val="20"/>
                <w:szCs w:val="20"/>
              </w:rPr>
            </w:pPr>
            <w:r>
              <w:rPr>
                <w:sz w:val="20"/>
                <w:szCs w:val="20"/>
              </w:rPr>
              <w:t>2</w:t>
            </w:r>
          </w:p>
        </w:tc>
      </w:tr>
      <w:tr w:rsidR="006D4152" w:rsidRPr="006D4152" w14:paraId="0FD51CCE" w14:textId="77777777" w:rsidTr="00D239FA">
        <w:tc>
          <w:tcPr>
            <w:tcW w:w="3826" w:type="dxa"/>
            <w:gridSpan w:val="2"/>
          </w:tcPr>
          <w:p w14:paraId="0A430AE2" w14:textId="77777777" w:rsidR="006D4152" w:rsidRPr="006D4152" w:rsidRDefault="006D4152" w:rsidP="006D4152">
            <w:pPr>
              <w:spacing w:after="0" w:line="240" w:lineRule="auto"/>
              <w:rPr>
                <w:rFonts w:cs="Times New Roman"/>
                <w:sz w:val="20"/>
                <w:szCs w:val="20"/>
              </w:rPr>
            </w:pPr>
            <w:r>
              <w:rPr>
                <w:sz w:val="20"/>
                <w:szCs w:val="20"/>
              </w:rPr>
              <w:t>Entrée principale</w:t>
            </w:r>
          </w:p>
        </w:tc>
        <w:tc>
          <w:tcPr>
            <w:tcW w:w="1151" w:type="dxa"/>
            <w:gridSpan w:val="2"/>
          </w:tcPr>
          <w:p w14:paraId="490543B0" w14:textId="693CCCD9" w:rsidR="006D4152" w:rsidRPr="006D4152" w:rsidRDefault="007F2CA8" w:rsidP="006D4152">
            <w:pPr>
              <w:spacing w:after="0" w:line="240" w:lineRule="auto"/>
              <w:rPr>
                <w:rFonts w:cs="Times New Roman"/>
                <w:sz w:val="20"/>
                <w:szCs w:val="20"/>
              </w:rPr>
            </w:pPr>
            <w:r>
              <w:rPr>
                <w:sz w:val="20"/>
                <w:szCs w:val="20"/>
              </w:rPr>
              <w:t>1</w:t>
            </w:r>
          </w:p>
        </w:tc>
        <w:tc>
          <w:tcPr>
            <w:tcW w:w="1127" w:type="dxa"/>
          </w:tcPr>
          <w:p w14:paraId="6A028AA1" w14:textId="77777777" w:rsidR="006D4152" w:rsidRPr="006D4152" w:rsidRDefault="006D4152" w:rsidP="006D4152">
            <w:pPr>
              <w:spacing w:after="0" w:line="240" w:lineRule="auto"/>
              <w:rPr>
                <w:rFonts w:cs="Times New Roman"/>
                <w:sz w:val="20"/>
                <w:szCs w:val="20"/>
              </w:rPr>
            </w:pPr>
            <w:r>
              <w:rPr>
                <w:sz w:val="20"/>
                <w:szCs w:val="20"/>
              </w:rPr>
              <w:t>10</w:t>
            </w:r>
          </w:p>
        </w:tc>
        <w:tc>
          <w:tcPr>
            <w:tcW w:w="1157" w:type="dxa"/>
          </w:tcPr>
          <w:p w14:paraId="7E8D3E91" w14:textId="77777777" w:rsidR="006D4152" w:rsidRPr="006D4152" w:rsidRDefault="006D4152" w:rsidP="006D4152">
            <w:pPr>
              <w:spacing w:after="0" w:line="240" w:lineRule="auto"/>
              <w:rPr>
                <w:rFonts w:cs="Times New Roman"/>
                <w:sz w:val="20"/>
                <w:szCs w:val="20"/>
              </w:rPr>
            </w:pPr>
            <w:r>
              <w:rPr>
                <w:sz w:val="20"/>
                <w:szCs w:val="20"/>
              </w:rPr>
              <w:t>4</w:t>
            </w:r>
          </w:p>
        </w:tc>
        <w:tc>
          <w:tcPr>
            <w:tcW w:w="1151" w:type="dxa"/>
            <w:gridSpan w:val="2"/>
          </w:tcPr>
          <w:p w14:paraId="0BA63917" w14:textId="77777777" w:rsidR="006D4152" w:rsidRPr="006D4152" w:rsidRDefault="006D4152" w:rsidP="006D4152">
            <w:pPr>
              <w:spacing w:after="0" w:line="240" w:lineRule="auto"/>
              <w:rPr>
                <w:rFonts w:cs="Times New Roman"/>
                <w:sz w:val="20"/>
                <w:szCs w:val="20"/>
              </w:rPr>
            </w:pPr>
            <w:r>
              <w:rPr>
                <w:sz w:val="20"/>
                <w:szCs w:val="20"/>
              </w:rPr>
              <w:t>18</w:t>
            </w:r>
          </w:p>
        </w:tc>
        <w:tc>
          <w:tcPr>
            <w:tcW w:w="1208" w:type="dxa"/>
            <w:gridSpan w:val="3"/>
          </w:tcPr>
          <w:p w14:paraId="02E8D6F0" w14:textId="77777777" w:rsidR="006D4152" w:rsidRPr="006D4152" w:rsidRDefault="006D4152" w:rsidP="006D4152">
            <w:pPr>
              <w:spacing w:after="0" w:line="240" w:lineRule="auto"/>
              <w:rPr>
                <w:rFonts w:cs="Times New Roman"/>
                <w:sz w:val="20"/>
                <w:szCs w:val="20"/>
              </w:rPr>
            </w:pPr>
            <w:r>
              <w:rPr>
                <w:sz w:val="20"/>
                <w:szCs w:val="20"/>
              </w:rPr>
              <w:t>2</w:t>
            </w:r>
          </w:p>
        </w:tc>
        <w:tc>
          <w:tcPr>
            <w:tcW w:w="869" w:type="dxa"/>
          </w:tcPr>
          <w:p w14:paraId="398A75C7" w14:textId="77777777" w:rsidR="006D4152" w:rsidRPr="006D4152" w:rsidRDefault="006D4152" w:rsidP="006D4152">
            <w:pPr>
              <w:spacing w:after="0" w:line="240" w:lineRule="auto"/>
              <w:rPr>
                <w:rFonts w:cs="Times New Roman"/>
                <w:sz w:val="20"/>
                <w:szCs w:val="20"/>
              </w:rPr>
            </w:pPr>
            <w:r>
              <w:rPr>
                <w:sz w:val="20"/>
                <w:szCs w:val="20"/>
              </w:rPr>
              <w:t>0</w:t>
            </w:r>
          </w:p>
        </w:tc>
      </w:tr>
      <w:tr w:rsidR="006D4152" w:rsidRPr="006D4152" w14:paraId="6C18AC7E" w14:textId="77777777" w:rsidTr="00D239FA">
        <w:tc>
          <w:tcPr>
            <w:tcW w:w="3826" w:type="dxa"/>
            <w:gridSpan w:val="2"/>
          </w:tcPr>
          <w:p w14:paraId="7DBEB637" w14:textId="77777777" w:rsidR="006D4152" w:rsidRPr="006D4152" w:rsidRDefault="006D4152" w:rsidP="006D4152">
            <w:pPr>
              <w:spacing w:after="0" w:line="240" w:lineRule="auto"/>
              <w:rPr>
                <w:rFonts w:cs="Times New Roman"/>
                <w:sz w:val="20"/>
                <w:szCs w:val="20"/>
              </w:rPr>
            </w:pPr>
            <w:r>
              <w:rPr>
                <w:sz w:val="20"/>
                <w:szCs w:val="20"/>
              </w:rPr>
              <w:lastRenderedPageBreak/>
              <w:t>Revêtement de plancher intérieur (p. ex., tapis à poils courts)</w:t>
            </w:r>
          </w:p>
        </w:tc>
        <w:tc>
          <w:tcPr>
            <w:tcW w:w="1151" w:type="dxa"/>
            <w:gridSpan w:val="2"/>
          </w:tcPr>
          <w:p w14:paraId="186162B4" w14:textId="77777777" w:rsidR="006D4152" w:rsidRPr="006D4152" w:rsidRDefault="006D4152" w:rsidP="006D4152">
            <w:pPr>
              <w:spacing w:after="0" w:line="240" w:lineRule="auto"/>
              <w:rPr>
                <w:rFonts w:cs="Times New Roman"/>
                <w:sz w:val="20"/>
                <w:szCs w:val="20"/>
              </w:rPr>
            </w:pPr>
            <w:r>
              <w:rPr>
                <w:sz w:val="20"/>
                <w:szCs w:val="20"/>
              </w:rPr>
              <w:t>0</w:t>
            </w:r>
          </w:p>
        </w:tc>
        <w:tc>
          <w:tcPr>
            <w:tcW w:w="1127" w:type="dxa"/>
          </w:tcPr>
          <w:p w14:paraId="6B145DA4" w14:textId="6F103D17" w:rsidR="006D4152" w:rsidRPr="006D4152" w:rsidRDefault="007F2CA8" w:rsidP="006D4152">
            <w:pPr>
              <w:spacing w:after="0" w:line="240" w:lineRule="auto"/>
              <w:rPr>
                <w:rFonts w:cs="Times New Roman"/>
                <w:sz w:val="20"/>
                <w:szCs w:val="20"/>
              </w:rPr>
            </w:pPr>
            <w:r>
              <w:rPr>
                <w:sz w:val="20"/>
                <w:szCs w:val="20"/>
              </w:rPr>
              <w:t>7</w:t>
            </w:r>
          </w:p>
        </w:tc>
        <w:tc>
          <w:tcPr>
            <w:tcW w:w="1157" w:type="dxa"/>
          </w:tcPr>
          <w:p w14:paraId="07595D02" w14:textId="77777777" w:rsidR="006D4152" w:rsidRPr="006D4152" w:rsidRDefault="006D4152" w:rsidP="006D4152">
            <w:pPr>
              <w:spacing w:after="0" w:line="240" w:lineRule="auto"/>
              <w:rPr>
                <w:rFonts w:cs="Times New Roman"/>
                <w:sz w:val="20"/>
                <w:szCs w:val="20"/>
              </w:rPr>
            </w:pPr>
            <w:r>
              <w:rPr>
                <w:sz w:val="20"/>
                <w:szCs w:val="20"/>
              </w:rPr>
              <w:t>10</w:t>
            </w:r>
          </w:p>
        </w:tc>
        <w:tc>
          <w:tcPr>
            <w:tcW w:w="1151" w:type="dxa"/>
            <w:gridSpan w:val="2"/>
          </w:tcPr>
          <w:p w14:paraId="0A51D618" w14:textId="77777777" w:rsidR="006D4152" w:rsidRPr="006D4152" w:rsidRDefault="006D4152" w:rsidP="006D4152">
            <w:pPr>
              <w:spacing w:after="0" w:line="240" w:lineRule="auto"/>
              <w:rPr>
                <w:rFonts w:cs="Times New Roman"/>
                <w:sz w:val="20"/>
                <w:szCs w:val="20"/>
              </w:rPr>
            </w:pPr>
            <w:r>
              <w:rPr>
                <w:sz w:val="20"/>
                <w:szCs w:val="20"/>
              </w:rPr>
              <w:t>10</w:t>
            </w:r>
          </w:p>
        </w:tc>
        <w:tc>
          <w:tcPr>
            <w:tcW w:w="1208" w:type="dxa"/>
            <w:gridSpan w:val="3"/>
          </w:tcPr>
          <w:p w14:paraId="008F0B53" w14:textId="77777777" w:rsidR="006D4152" w:rsidRPr="006D4152" w:rsidRDefault="006D4152" w:rsidP="006D4152">
            <w:pPr>
              <w:spacing w:after="0" w:line="240" w:lineRule="auto"/>
              <w:rPr>
                <w:rFonts w:cs="Times New Roman"/>
                <w:sz w:val="20"/>
                <w:szCs w:val="20"/>
              </w:rPr>
            </w:pPr>
            <w:r>
              <w:rPr>
                <w:sz w:val="20"/>
                <w:szCs w:val="20"/>
              </w:rPr>
              <w:t>2</w:t>
            </w:r>
          </w:p>
        </w:tc>
        <w:tc>
          <w:tcPr>
            <w:tcW w:w="869" w:type="dxa"/>
          </w:tcPr>
          <w:p w14:paraId="0AB20FE6" w14:textId="77777777" w:rsidR="006D4152" w:rsidRPr="006D4152" w:rsidRDefault="006D4152" w:rsidP="006D4152">
            <w:pPr>
              <w:spacing w:after="0" w:line="240" w:lineRule="auto"/>
              <w:rPr>
                <w:rFonts w:cs="Times New Roman"/>
                <w:sz w:val="20"/>
                <w:szCs w:val="20"/>
              </w:rPr>
            </w:pPr>
            <w:r>
              <w:rPr>
                <w:sz w:val="20"/>
                <w:szCs w:val="20"/>
              </w:rPr>
              <w:t>4</w:t>
            </w:r>
          </w:p>
        </w:tc>
      </w:tr>
      <w:tr w:rsidR="006D4152" w:rsidRPr="006D4152" w14:paraId="70337683" w14:textId="77777777" w:rsidTr="00D239FA">
        <w:tc>
          <w:tcPr>
            <w:tcW w:w="3826" w:type="dxa"/>
            <w:gridSpan w:val="2"/>
          </w:tcPr>
          <w:p w14:paraId="099E3D20" w14:textId="77777777" w:rsidR="006D4152" w:rsidRPr="006D4152" w:rsidRDefault="006D4152" w:rsidP="006D4152">
            <w:pPr>
              <w:spacing w:after="0" w:line="240" w:lineRule="auto"/>
              <w:rPr>
                <w:rFonts w:cs="Times New Roman"/>
                <w:sz w:val="20"/>
                <w:szCs w:val="20"/>
              </w:rPr>
            </w:pPr>
            <w:r>
              <w:rPr>
                <w:sz w:val="20"/>
                <w:szCs w:val="20"/>
              </w:rPr>
              <w:t>Toilettes</w:t>
            </w:r>
          </w:p>
        </w:tc>
        <w:tc>
          <w:tcPr>
            <w:tcW w:w="1151" w:type="dxa"/>
            <w:gridSpan w:val="2"/>
          </w:tcPr>
          <w:p w14:paraId="169B9A51" w14:textId="77777777" w:rsidR="006D4152" w:rsidRPr="006D4152" w:rsidRDefault="006D4152" w:rsidP="006D4152">
            <w:pPr>
              <w:spacing w:after="0" w:line="240" w:lineRule="auto"/>
              <w:rPr>
                <w:rFonts w:cs="Times New Roman"/>
                <w:sz w:val="20"/>
                <w:szCs w:val="20"/>
              </w:rPr>
            </w:pPr>
            <w:r>
              <w:rPr>
                <w:sz w:val="20"/>
                <w:szCs w:val="20"/>
              </w:rPr>
              <w:t>0</w:t>
            </w:r>
          </w:p>
        </w:tc>
        <w:tc>
          <w:tcPr>
            <w:tcW w:w="1127" w:type="dxa"/>
          </w:tcPr>
          <w:p w14:paraId="6A7BD6E9" w14:textId="159CA597" w:rsidR="006D4152" w:rsidRPr="006D4152" w:rsidRDefault="007F2CA8" w:rsidP="006D4152">
            <w:pPr>
              <w:spacing w:after="0" w:line="240" w:lineRule="auto"/>
              <w:rPr>
                <w:rFonts w:cs="Times New Roman"/>
                <w:sz w:val="20"/>
                <w:szCs w:val="20"/>
              </w:rPr>
            </w:pPr>
            <w:r>
              <w:rPr>
                <w:sz w:val="20"/>
                <w:szCs w:val="20"/>
              </w:rPr>
              <w:t>7</w:t>
            </w:r>
          </w:p>
        </w:tc>
        <w:tc>
          <w:tcPr>
            <w:tcW w:w="1157" w:type="dxa"/>
          </w:tcPr>
          <w:p w14:paraId="2BF09F68" w14:textId="77777777" w:rsidR="006D4152" w:rsidRPr="006D4152" w:rsidRDefault="006D4152" w:rsidP="006D4152">
            <w:pPr>
              <w:spacing w:after="0" w:line="240" w:lineRule="auto"/>
              <w:rPr>
                <w:rFonts w:cs="Times New Roman"/>
                <w:sz w:val="20"/>
                <w:szCs w:val="20"/>
              </w:rPr>
            </w:pPr>
            <w:r>
              <w:rPr>
                <w:sz w:val="20"/>
                <w:szCs w:val="20"/>
              </w:rPr>
              <w:t>8</w:t>
            </w:r>
          </w:p>
        </w:tc>
        <w:tc>
          <w:tcPr>
            <w:tcW w:w="1151" w:type="dxa"/>
            <w:gridSpan w:val="2"/>
          </w:tcPr>
          <w:p w14:paraId="49202ECC" w14:textId="77777777" w:rsidR="006D4152" w:rsidRPr="006D4152" w:rsidRDefault="006D4152" w:rsidP="006D4152">
            <w:pPr>
              <w:spacing w:after="0" w:line="240" w:lineRule="auto"/>
              <w:rPr>
                <w:rFonts w:cs="Times New Roman"/>
                <w:sz w:val="20"/>
                <w:szCs w:val="20"/>
              </w:rPr>
            </w:pPr>
            <w:r>
              <w:rPr>
                <w:sz w:val="20"/>
                <w:szCs w:val="20"/>
              </w:rPr>
              <w:t>14</w:t>
            </w:r>
          </w:p>
        </w:tc>
        <w:tc>
          <w:tcPr>
            <w:tcW w:w="1208" w:type="dxa"/>
            <w:gridSpan w:val="3"/>
          </w:tcPr>
          <w:p w14:paraId="72B03607" w14:textId="77777777" w:rsidR="006D4152" w:rsidRPr="006D4152" w:rsidRDefault="006D4152" w:rsidP="006D4152">
            <w:pPr>
              <w:spacing w:after="0" w:line="240" w:lineRule="auto"/>
              <w:rPr>
                <w:rFonts w:cs="Times New Roman"/>
                <w:sz w:val="20"/>
                <w:szCs w:val="20"/>
              </w:rPr>
            </w:pPr>
            <w:r>
              <w:rPr>
                <w:sz w:val="20"/>
                <w:szCs w:val="20"/>
              </w:rPr>
              <w:t>2</w:t>
            </w:r>
          </w:p>
        </w:tc>
        <w:tc>
          <w:tcPr>
            <w:tcW w:w="869" w:type="dxa"/>
          </w:tcPr>
          <w:p w14:paraId="6D15964A" w14:textId="77777777" w:rsidR="006D4152" w:rsidRPr="006D4152" w:rsidRDefault="006D4152" w:rsidP="006D4152">
            <w:pPr>
              <w:spacing w:after="0" w:line="240" w:lineRule="auto"/>
              <w:rPr>
                <w:rFonts w:cs="Times New Roman"/>
                <w:sz w:val="20"/>
                <w:szCs w:val="20"/>
              </w:rPr>
            </w:pPr>
            <w:r>
              <w:rPr>
                <w:sz w:val="20"/>
                <w:szCs w:val="20"/>
              </w:rPr>
              <w:t>4</w:t>
            </w:r>
          </w:p>
        </w:tc>
      </w:tr>
      <w:tr w:rsidR="006D4152" w:rsidRPr="006D4152" w14:paraId="71C3D5A6" w14:textId="77777777" w:rsidTr="00D239FA">
        <w:tc>
          <w:tcPr>
            <w:tcW w:w="3826" w:type="dxa"/>
            <w:gridSpan w:val="2"/>
          </w:tcPr>
          <w:p w14:paraId="01567382" w14:textId="77777777" w:rsidR="006D4152" w:rsidRPr="006D4152" w:rsidRDefault="006D4152" w:rsidP="006D4152">
            <w:pPr>
              <w:spacing w:after="0" w:line="240" w:lineRule="auto"/>
              <w:rPr>
                <w:rFonts w:cs="Times New Roman"/>
                <w:sz w:val="20"/>
                <w:szCs w:val="20"/>
              </w:rPr>
            </w:pPr>
            <w:r>
              <w:rPr>
                <w:sz w:val="20"/>
                <w:szCs w:val="20"/>
              </w:rPr>
              <w:t>Accès à l'étage supérieur</w:t>
            </w:r>
          </w:p>
        </w:tc>
        <w:tc>
          <w:tcPr>
            <w:tcW w:w="1151" w:type="dxa"/>
            <w:gridSpan w:val="2"/>
          </w:tcPr>
          <w:p w14:paraId="6C99F5B3" w14:textId="77777777" w:rsidR="006D4152" w:rsidRPr="006D4152" w:rsidRDefault="006D4152" w:rsidP="006D4152">
            <w:pPr>
              <w:spacing w:after="0" w:line="240" w:lineRule="auto"/>
              <w:rPr>
                <w:rFonts w:cs="Times New Roman"/>
                <w:sz w:val="20"/>
                <w:szCs w:val="20"/>
              </w:rPr>
            </w:pPr>
            <w:r>
              <w:rPr>
                <w:sz w:val="20"/>
                <w:szCs w:val="20"/>
              </w:rPr>
              <w:t>6</w:t>
            </w:r>
          </w:p>
        </w:tc>
        <w:tc>
          <w:tcPr>
            <w:tcW w:w="1127" w:type="dxa"/>
          </w:tcPr>
          <w:p w14:paraId="6973CC10" w14:textId="08AD397E" w:rsidR="006D4152" w:rsidRPr="006D4152" w:rsidRDefault="007F2CA8" w:rsidP="006D4152">
            <w:pPr>
              <w:spacing w:after="0" w:line="240" w:lineRule="auto"/>
              <w:rPr>
                <w:rFonts w:cs="Times New Roman"/>
                <w:sz w:val="20"/>
                <w:szCs w:val="20"/>
              </w:rPr>
            </w:pPr>
            <w:r>
              <w:rPr>
                <w:sz w:val="20"/>
                <w:szCs w:val="20"/>
              </w:rPr>
              <w:t>9</w:t>
            </w:r>
          </w:p>
        </w:tc>
        <w:tc>
          <w:tcPr>
            <w:tcW w:w="1157" w:type="dxa"/>
          </w:tcPr>
          <w:p w14:paraId="1A6866BE" w14:textId="77777777" w:rsidR="006D4152" w:rsidRPr="006D4152" w:rsidRDefault="006D4152" w:rsidP="006D4152">
            <w:pPr>
              <w:spacing w:after="0" w:line="240" w:lineRule="auto"/>
              <w:rPr>
                <w:rFonts w:cs="Times New Roman"/>
                <w:sz w:val="20"/>
                <w:szCs w:val="20"/>
              </w:rPr>
            </w:pPr>
            <w:r>
              <w:rPr>
                <w:sz w:val="20"/>
                <w:szCs w:val="20"/>
              </w:rPr>
              <w:t>6</w:t>
            </w:r>
          </w:p>
        </w:tc>
        <w:tc>
          <w:tcPr>
            <w:tcW w:w="1151" w:type="dxa"/>
            <w:gridSpan w:val="2"/>
          </w:tcPr>
          <w:p w14:paraId="323A5433" w14:textId="77777777" w:rsidR="006D4152" w:rsidRPr="006D4152" w:rsidRDefault="006D4152" w:rsidP="006D4152">
            <w:pPr>
              <w:spacing w:after="0" w:line="240" w:lineRule="auto"/>
              <w:rPr>
                <w:rFonts w:cs="Times New Roman"/>
                <w:sz w:val="20"/>
                <w:szCs w:val="20"/>
              </w:rPr>
            </w:pPr>
            <w:r>
              <w:rPr>
                <w:sz w:val="20"/>
                <w:szCs w:val="20"/>
              </w:rPr>
              <w:t>8</w:t>
            </w:r>
          </w:p>
        </w:tc>
        <w:tc>
          <w:tcPr>
            <w:tcW w:w="1208" w:type="dxa"/>
            <w:gridSpan w:val="3"/>
          </w:tcPr>
          <w:p w14:paraId="02BD05D1" w14:textId="77777777" w:rsidR="006D4152" w:rsidRPr="006D4152" w:rsidRDefault="006D4152" w:rsidP="006D4152">
            <w:pPr>
              <w:spacing w:after="0" w:line="240" w:lineRule="auto"/>
              <w:rPr>
                <w:rFonts w:cs="Times New Roman"/>
                <w:sz w:val="20"/>
                <w:szCs w:val="20"/>
              </w:rPr>
            </w:pPr>
            <w:r>
              <w:rPr>
                <w:sz w:val="20"/>
                <w:szCs w:val="20"/>
              </w:rPr>
              <w:t>4</w:t>
            </w:r>
          </w:p>
        </w:tc>
        <w:tc>
          <w:tcPr>
            <w:tcW w:w="869" w:type="dxa"/>
          </w:tcPr>
          <w:p w14:paraId="2894DBDF" w14:textId="77777777" w:rsidR="006D4152" w:rsidRPr="006D4152" w:rsidRDefault="006D4152" w:rsidP="006D4152">
            <w:pPr>
              <w:spacing w:after="0" w:line="240" w:lineRule="auto"/>
              <w:rPr>
                <w:rFonts w:cs="Times New Roman"/>
                <w:sz w:val="20"/>
                <w:szCs w:val="20"/>
              </w:rPr>
            </w:pPr>
            <w:r>
              <w:rPr>
                <w:sz w:val="20"/>
                <w:szCs w:val="20"/>
              </w:rPr>
              <w:t>4</w:t>
            </w:r>
          </w:p>
        </w:tc>
      </w:tr>
      <w:tr w:rsidR="006D4152" w:rsidRPr="006D4152" w14:paraId="7F7452C0" w14:textId="77777777" w:rsidTr="00D239FA">
        <w:tc>
          <w:tcPr>
            <w:tcW w:w="3826" w:type="dxa"/>
            <w:gridSpan w:val="2"/>
          </w:tcPr>
          <w:p w14:paraId="00E837C5" w14:textId="77777777" w:rsidR="006D4152" w:rsidRPr="006D4152" w:rsidRDefault="006D4152" w:rsidP="006D4152">
            <w:pPr>
              <w:spacing w:after="0" w:line="240" w:lineRule="auto"/>
              <w:rPr>
                <w:rFonts w:cs="Times New Roman"/>
                <w:sz w:val="20"/>
                <w:szCs w:val="20"/>
              </w:rPr>
            </w:pPr>
            <w:r>
              <w:rPr>
                <w:sz w:val="20"/>
                <w:szCs w:val="20"/>
              </w:rPr>
              <w:t>Portes d’accès / Ouvertures</w:t>
            </w:r>
          </w:p>
        </w:tc>
        <w:tc>
          <w:tcPr>
            <w:tcW w:w="1151" w:type="dxa"/>
            <w:gridSpan w:val="2"/>
          </w:tcPr>
          <w:p w14:paraId="67B03AC9" w14:textId="77777777" w:rsidR="006D4152" w:rsidRPr="006D4152" w:rsidRDefault="006D4152" w:rsidP="006D4152">
            <w:pPr>
              <w:spacing w:after="0" w:line="240" w:lineRule="auto"/>
              <w:rPr>
                <w:rFonts w:cs="Times New Roman"/>
                <w:sz w:val="20"/>
                <w:szCs w:val="20"/>
              </w:rPr>
            </w:pPr>
            <w:r>
              <w:rPr>
                <w:sz w:val="20"/>
                <w:szCs w:val="20"/>
              </w:rPr>
              <w:t>0</w:t>
            </w:r>
          </w:p>
        </w:tc>
        <w:tc>
          <w:tcPr>
            <w:tcW w:w="1127" w:type="dxa"/>
          </w:tcPr>
          <w:p w14:paraId="6ECC1007" w14:textId="5D5486FC" w:rsidR="006D4152" w:rsidRPr="006D4152" w:rsidRDefault="007F2CA8" w:rsidP="006D4152">
            <w:pPr>
              <w:spacing w:after="0" w:line="240" w:lineRule="auto"/>
              <w:rPr>
                <w:rFonts w:cs="Times New Roman"/>
                <w:sz w:val="20"/>
                <w:szCs w:val="20"/>
              </w:rPr>
            </w:pPr>
            <w:r>
              <w:rPr>
                <w:sz w:val="20"/>
                <w:szCs w:val="20"/>
              </w:rPr>
              <w:t>7</w:t>
            </w:r>
          </w:p>
        </w:tc>
        <w:tc>
          <w:tcPr>
            <w:tcW w:w="1157" w:type="dxa"/>
          </w:tcPr>
          <w:p w14:paraId="258FCE23" w14:textId="77777777" w:rsidR="006D4152" w:rsidRPr="006D4152" w:rsidRDefault="006D4152" w:rsidP="006D4152">
            <w:pPr>
              <w:spacing w:after="0" w:line="240" w:lineRule="auto"/>
              <w:rPr>
                <w:rFonts w:cs="Times New Roman"/>
                <w:sz w:val="20"/>
                <w:szCs w:val="20"/>
              </w:rPr>
            </w:pPr>
            <w:r>
              <w:rPr>
                <w:sz w:val="20"/>
                <w:szCs w:val="20"/>
              </w:rPr>
              <w:t>14</w:t>
            </w:r>
          </w:p>
        </w:tc>
        <w:tc>
          <w:tcPr>
            <w:tcW w:w="1151" w:type="dxa"/>
            <w:gridSpan w:val="2"/>
          </w:tcPr>
          <w:p w14:paraId="18E3D648" w14:textId="77777777" w:rsidR="006D4152" w:rsidRPr="006D4152" w:rsidRDefault="006D4152" w:rsidP="006D4152">
            <w:pPr>
              <w:spacing w:after="0" w:line="240" w:lineRule="auto"/>
              <w:rPr>
                <w:rFonts w:cs="Times New Roman"/>
                <w:sz w:val="20"/>
                <w:szCs w:val="20"/>
              </w:rPr>
            </w:pPr>
            <w:r>
              <w:rPr>
                <w:sz w:val="20"/>
                <w:szCs w:val="20"/>
              </w:rPr>
              <w:t>8</w:t>
            </w:r>
          </w:p>
        </w:tc>
        <w:tc>
          <w:tcPr>
            <w:tcW w:w="1208" w:type="dxa"/>
            <w:gridSpan w:val="3"/>
          </w:tcPr>
          <w:p w14:paraId="77A03928" w14:textId="77777777" w:rsidR="006D4152" w:rsidRPr="006D4152" w:rsidRDefault="006D4152" w:rsidP="006D4152">
            <w:pPr>
              <w:spacing w:after="0" w:line="240" w:lineRule="auto"/>
              <w:rPr>
                <w:rFonts w:cs="Times New Roman"/>
                <w:sz w:val="20"/>
                <w:szCs w:val="20"/>
              </w:rPr>
            </w:pPr>
            <w:r>
              <w:rPr>
                <w:sz w:val="20"/>
                <w:szCs w:val="20"/>
              </w:rPr>
              <w:t>0</w:t>
            </w:r>
          </w:p>
        </w:tc>
        <w:tc>
          <w:tcPr>
            <w:tcW w:w="869" w:type="dxa"/>
          </w:tcPr>
          <w:p w14:paraId="58BDABCA" w14:textId="77777777" w:rsidR="006D4152" w:rsidRPr="006D4152" w:rsidRDefault="006D4152" w:rsidP="006D4152">
            <w:pPr>
              <w:spacing w:after="0" w:line="240" w:lineRule="auto"/>
              <w:rPr>
                <w:rFonts w:cs="Times New Roman"/>
                <w:sz w:val="20"/>
                <w:szCs w:val="20"/>
              </w:rPr>
            </w:pPr>
            <w:r>
              <w:rPr>
                <w:sz w:val="20"/>
                <w:szCs w:val="20"/>
              </w:rPr>
              <w:t>4</w:t>
            </w:r>
          </w:p>
        </w:tc>
      </w:tr>
      <w:tr w:rsidR="006D4152" w:rsidRPr="006D4152" w14:paraId="46E7D2BF" w14:textId="77777777" w:rsidTr="00D239FA">
        <w:tc>
          <w:tcPr>
            <w:tcW w:w="3826" w:type="dxa"/>
            <w:gridSpan w:val="2"/>
          </w:tcPr>
          <w:p w14:paraId="2C977EF2" w14:textId="77777777" w:rsidR="006D4152" w:rsidRPr="006D4152" w:rsidRDefault="006D4152" w:rsidP="006D4152">
            <w:pPr>
              <w:spacing w:after="0" w:line="240" w:lineRule="auto"/>
              <w:rPr>
                <w:rFonts w:cs="Times New Roman"/>
                <w:sz w:val="20"/>
                <w:szCs w:val="20"/>
              </w:rPr>
            </w:pPr>
            <w:r>
              <w:rPr>
                <w:sz w:val="20"/>
                <w:szCs w:val="20"/>
              </w:rPr>
              <w:t>Barres d'appui / Garde-corps de sûreté</w:t>
            </w:r>
          </w:p>
        </w:tc>
        <w:tc>
          <w:tcPr>
            <w:tcW w:w="1151" w:type="dxa"/>
            <w:gridSpan w:val="2"/>
          </w:tcPr>
          <w:p w14:paraId="4AEDD2AB" w14:textId="77777777" w:rsidR="006D4152" w:rsidRPr="006D4152" w:rsidRDefault="006D4152" w:rsidP="006D4152">
            <w:pPr>
              <w:spacing w:after="0" w:line="240" w:lineRule="auto"/>
              <w:rPr>
                <w:rFonts w:cs="Times New Roman"/>
                <w:sz w:val="20"/>
                <w:szCs w:val="20"/>
              </w:rPr>
            </w:pPr>
            <w:r>
              <w:rPr>
                <w:sz w:val="20"/>
                <w:szCs w:val="20"/>
              </w:rPr>
              <w:t>0</w:t>
            </w:r>
          </w:p>
        </w:tc>
        <w:tc>
          <w:tcPr>
            <w:tcW w:w="1127" w:type="dxa"/>
          </w:tcPr>
          <w:p w14:paraId="20B7D246" w14:textId="35F13301" w:rsidR="006D4152" w:rsidRPr="006D4152" w:rsidRDefault="006D4152" w:rsidP="006D4152">
            <w:pPr>
              <w:spacing w:after="0" w:line="240" w:lineRule="auto"/>
              <w:rPr>
                <w:rFonts w:cs="Times New Roman"/>
                <w:sz w:val="20"/>
                <w:szCs w:val="20"/>
              </w:rPr>
            </w:pPr>
            <w:r>
              <w:rPr>
                <w:sz w:val="20"/>
                <w:szCs w:val="20"/>
              </w:rPr>
              <w:t>11</w:t>
            </w:r>
          </w:p>
        </w:tc>
        <w:tc>
          <w:tcPr>
            <w:tcW w:w="1157" w:type="dxa"/>
          </w:tcPr>
          <w:p w14:paraId="470A8D56" w14:textId="77777777" w:rsidR="006D4152" w:rsidRPr="006D4152" w:rsidRDefault="006D4152" w:rsidP="006D4152">
            <w:pPr>
              <w:spacing w:after="0" w:line="240" w:lineRule="auto"/>
              <w:rPr>
                <w:rFonts w:cs="Times New Roman"/>
                <w:sz w:val="20"/>
                <w:szCs w:val="20"/>
              </w:rPr>
            </w:pPr>
            <w:r>
              <w:rPr>
                <w:sz w:val="20"/>
                <w:szCs w:val="20"/>
              </w:rPr>
              <w:t>16</w:t>
            </w:r>
          </w:p>
        </w:tc>
        <w:tc>
          <w:tcPr>
            <w:tcW w:w="1151" w:type="dxa"/>
            <w:gridSpan w:val="2"/>
          </w:tcPr>
          <w:p w14:paraId="7ADD0823" w14:textId="77777777" w:rsidR="006D4152" w:rsidRPr="006D4152" w:rsidRDefault="006D4152" w:rsidP="006D4152">
            <w:pPr>
              <w:spacing w:after="0" w:line="240" w:lineRule="auto"/>
              <w:rPr>
                <w:rFonts w:cs="Times New Roman"/>
                <w:sz w:val="20"/>
                <w:szCs w:val="20"/>
              </w:rPr>
            </w:pPr>
            <w:r>
              <w:rPr>
                <w:sz w:val="20"/>
                <w:szCs w:val="20"/>
              </w:rPr>
              <w:t>6</w:t>
            </w:r>
          </w:p>
        </w:tc>
        <w:tc>
          <w:tcPr>
            <w:tcW w:w="1208" w:type="dxa"/>
            <w:gridSpan w:val="3"/>
          </w:tcPr>
          <w:p w14:paraId="0C8E1623" w14:textId="77777777" w:rsidR="006D4152" w:rsidRPr="006D4152" w:rsidRDefault="006D4152" w:rsidP="006D4152">
            <w:pPr>
              <w:spacing w:after="0" w:line="240" w:lineRule="auto"/>
              <w:rPr>
                <w:rFonts w:cs="Times New Roman"/>
                <w:sz w:val="20"/>
                <w:szCs w:val="20"/>
              </w:rPr>
            </w:pPr>
            <w:r>
              <w:rPr>
                <w:sz w:val="20"/>
                <w:szCs w:val="20"/>
              </w:rPr>
              <w:t>0</w:t>
            </w:r>
          </w:p>
        </w:tc>
        <w:tc>
          <w:tcPr>
            <w:tcW w:w="869" w:type="dxa"/>
          </w:tcPr>
          <w:p w14:paraId="41F3F416" w14:textId="77777777" w:rsidR="006D4152" w:rsidRPr="006D4152" w:rsidRDefault="006D4152" w:rsidP="006D4152">
            <w:pPr>
              <w:spacing w:after="0" w:line="240" w:lineRule="auto"/>
              <w:rPr>
                <w:rFonts w:cs="Times New Roman"/>
                <w:sz w:val="20"/>
                <w:szCs w:val="20"/>
              </w:rPr>
            </w:pPr>
            <w:r>
              <w:rPr>
                <w:sz w:val="20"/>
                <w:szCs w:val="20"/>
              </w:rPr>
              <w:t>0</w:t>
            </w:r>
          </w:p>
        </w:tc>
      </w:tr>
      <w:tr w:rsidR="006D4152" w:rsidRPr="006D4152" w14:paraId="4F9EA737" w14:textId="77777777" w:rsidTr="00D239FA">
        <w:tc>
          <w:tcPr>
            <w:tcW w:w="3826" w:type="dxa"/>
            <w:gridSpan w:val="2"/>
          </w:tcPr>
          <w:p w14:paraId="468CD2A9" w14:textId="77777777" w:rsidR="006D4152" w:rsidRPr="006D4152" w:rsidRDefault="006D4152" w:rsidP="006D4152">
            <w:pPr>
              <w:spacing w:after="0" w:line="240" w:lineRule="auto"/>
              <w:rPr>
                <w:rFonts w:cs="Times New Roman"/>
                <w:sz w:val="20"/>
                <w:szCs w:val="20"/>
              </w:rPr>
            </w:pPr>
            <w:r>
              <w:rPr>
                <w:sz w:val="20"/>
                <w:szCs w:val="20"/>
              </w:rPr>
              <w:t>Obstacles pour les cannes</w:t>
            </w:r>
          </w:p>
        </w:tc>
        <w:tc>
          <w:tcPr>
            <w:tcW w:w="1151" w:type="dxa"/>
            <w:gridSpan w:val="2"/>
          </w:tcPr>
          <w:p w14:paraId="237A7F1A" w14:textId="77777777" w:rsidR="006D4152" w:rsidRPr="006D4152" w:rsidRDefault="006D4152" w:rsidP="006D4152">
            <w:pPr>
              <w:spacing w:after="0" w:line="240" w:lineRule="auto"/>
              <w:rPr>
                <w:rFonts w:cs="Times New Roman"/>
                <w:sz w:val="20"/>
                <w:szCs w:val="20"/>
              </w:rPr>
            </w:pPr>
            <w:r>
              <w:rPr>
                <w:sz w:val="20"/>
                <w:szCs w:val="20"/>
              </w:rPr>
              <w:t>0</w:t>
            </w:r>
          </w:p>
        </w:tc>
        <w:tc>
          <w:tcPr>
            <w:tcW w:w="1127" w:type="dxa"/>
          </w:tcPr>
          <w:p w14:paraId="2D6ADCE4" w14:textId="56292F52" w:rsidR="006D4152" w:rsidRPr="006D4152" w:rsidRDefault="006D4152" w:rsidP="006D4152">
            <w:pPr>
              <w:spacing w:after="0" w:line="240" w:lineRule="auto"/>
              <w:rPr>
                <w:rFonts w:cs="Times New Roman"/>
                <w:sz w:val="20"/>
                <w:szCs w:val="20"/>
              </w:rPr>
            </w:pPr>
            <w:r>
              <w:rPr>
                <w:sz w:val="20"/>
                <w:szCs w:val="20"/>
              </w:rPr>
              <w:t>11</w:t>
            </w:r>
          </w:p>
        </w:tc>
        <w:tc>
          <w:tcPr>
            <w:tcW w:w="1157" w:type="dxa"/>
          </w:tcPr>
          <w:p w14:paraId="77A8E580" w14:textId="77777777" w:rsidR="006D4152" w:rsidRPr="006D4152" w:rsidRDefault="006D4152" w:rsidP="006D4152">
            <w:pPr>
              <w:spacing w:after="0" w:line="240" w:lineRule="auto"/>
              <w:rPr>
                <w:rFonts w:cs="Times New Roman"/>
                <w:sz w:val="20"/>
                <w:szCs w:val="20"/>
              </w:rPr>
            </w:pPr>
            <w:r>
              <w:rPr>
                <w:sz w:val="20"/>
                <w:szCs w:val="20"/>
              </w:rPr>
              <w:t>6</w:t>
            </w:r>
          </w:p>
        </w:tc>
        <w:tc>
          <w:tcPr>
            <w:tcW w:w="1151" w:type="dxa"/>
            <w:gridSpan w:val="2"/>
          </w:tcPr>
          <w:p w14:paraId="25795510" w14:textId="77777777" w:rsidR="006D4152" w:rsidRPr="006D4152" w:rsidRDefault="006D4152" w:rsidP="006D4152">
            <w:pPr>
              <w:spacing w:after="0" w:line="240" w:lineRule="auto"/>
              <w:rPr>
                <w:rFonts w:cs="Times New Roman"/>
                <w:sz w:val="20"/>
                <w:szCs w:val="20"/>
              </w:rPr>
            </w:pPr>
            <w:r>
              <w:rPr>
                <w:sz w:val="20"/>
                <w:szCs w:val="20"/>
              </w:rPr>
              <w:t>6</w:t>
            </w:r>
          </w:p>
        </w:tc>
        <w:tc>
          <w:tcPr>
            <w:tcW w:w="1208" w:type="dxa"/>
            <w:gridSpan w:val="3"/>
          </w:tcPr>
          <w:p w14:paraId="3AC12081" w14:textId="77777777" w:rsidR="006D4152" w:rsidRPr="006D4152" w:rsidRDefault="006D4152" w:rsidP="006D4152">
            <w:pPr>
              <w:spacing w:after="0" w:line="240" w:lineRule="auto"/>
              <w:rPr>
                <w:rFonts w:cs="Times New Roman"/>
                <w:sz w:val="20"/>
                <w:szCs w:val="20"/>
              </w:rPr>
            </w:pPr>
            <w:r>
              <w:rPr>
                <w:sz w:val="20"/>
                <w:szCs w:val="20"/>
              </w:rPr>
              <w:t>4</w:t>
            </w:r>
          </w:p>
        </w:tc>
        <w:tc>
          <w:tcPr>
            <w:tcW w:w="869" w:type="dxa"/>
          </w:tcPr>
          <w:p w14:paraId="1E08B89A" w14:textId="77777777" w:rsidR="006D4152" w:rsidRPr="006D4152" w:rsidRDefault="006D4152" w:rsidP="006D4152">
            <w:pPr>
              <w:spacing w:after="0" w:line="240" w:lineRule="auto"/>
              <w:rPr>
                <w:rFonts w:cs="Times New Roman"/>
                <w:sz w:val="20"/>
                <w:szCs w:val="20"/>
              </w:rPr>
            </w:pPr>
            <w:r>
              <w:rPr>
                <w:sz w:val="20"/>
                <w:szCs w:val="20"/>
              </w:rPr>
              <w:t>6</w:t>
            </w:r>
          </w:p>
        </w:tc>
      </w:tr>
      <w:tr w:rsidR="006D4152" w:rsidRPr="006D4152" w14:paraId="3D998252" w14:textId="77777777" w:rsidTr="00D239FA">
        <w:tc>
          <w:tcPr>
            <w:tcW w:w="3826" w:type="dxa"/>
            <w:gridSpan w:val="2"/>
          </w:tcPr>
          <w:p w14:paraId="1481B676" w14:textId="77777777" w:rsidR="006D4152" w:rsidRPr="006D4152" w:rsidRDefault="006D4152" w:rsidP="006D4152">
            <w:pPr>
              <w:spacing w:after="0" w:line="240" w:lineRule="auto"/>
              <w:rPr>
                <w:rFonts w:cs="Times New Roman"/>
                <w:i/>
                <w:iCs/>
                <w:sz w:val="20"/>
                <w:szCs w:val="20"/>
              </w:rPr>
            </w:pPr>
            <w:r>
              <w:rPr>
                <w:i/>
                <w:iCs/>
                <w:sz w:val="20"/>
                <w:szCs w:val="20"/>
              </w:rPr>
              <w:t>Autres (veuillez préciser)</w:t>
            </w:r>
          </w:p>
        </w:tc>
        <w:tc>
          <w:tcPr>
            <w:tcW w:w="1151" w:type="dxa"/>
            <w:gridSpan w:val="2"/>
          </w:tcPr>
          <w:p w14:paraId="4F41794D" w14:textId="77777777" w:rsidR="006D4152" w:rsidRPr="006D4152" w:rsidRDefault="006D4152" w:rsidP="006D4152">
            <w:pPr>
              <w:spacing w:after="0" w:line="240" w:lineRule="auto"/>
              <w:rPr>
                <w:rFonts w:cs="Times New Roman"/>
                <w:sz w:val="20"/>
                <w:szCs w:val="20"/>
              </w:rPr>
            </w:pPr>
          </w:p>
        </w:tc>
        <w:tc>
          <w:tcPr>
            <w:tcW w:w="1127" w:type="dxa"/>
          </w:tcPr>
          <w:p w14:paraId="1DD74DCD" w14:textId="77777777" w:rsidR="006D4152" w:rsidRPr="006D4152" w:rsidRDefault="006D4152" w:rsidP="006D4152">
            <w:pPr>
              <w:spacing w:after="0" w:line="240" w:lineRule="auto"/>
              <w:rPr>
                <w:rFonts w:cs="Times New Roman"/>
                <w:sz w:val="20"/>
                <w:szCs w:val="20"/>
              </w:rPr>
            </w:pPr>
          </w:p>
        </w:tc>
        <w:tc>
          <w:tcPr>
            <w:tcW w:w="1157" w:type="dxa"/>
          </w:tcPr>
          <w:p w14:paraId="67D0683E" w14:textId="77777777" w:rsidR="006D4152" w:rsidRPr="006D4152" w:rsidRDefault="006D4152" w:rsidP="006D4152">
            <w:pPr>
              <w:spacing w:after="0" w:line="240" w:lineRule="auto"/>
              <w:rPr>
                <w:rFonts w:cs="Times New Roman"/>
                <w:sz w:val="20"/>
                <w:szCs w:val="20"/>
              </w:rPr>
            </w:pPr>
          </w:p>
        </w:tc>
        <w:tc>
          <w:tcPr>
            <w:tcW w:w="1151" w:type="dxa"/>
            <w:gridSpan w:val="2"/>
          </w:tcPr>
          <w:p w14:paraId="413C0A42" w14:textId="77777777" w:rsidR="006D4152" w:rsidRPr="006D4152" w:rsidRDefault="006D4152" w:rsidP="006D4152">
            <w:pPr>
              <w:spacing w:after="0" w:line="240" w:lineRule="auto"/>
              <w:rPr>
                <w:rFonts w:cs="Times New Roman"/>
                <w:sz w:val="20"/>
                <w:szCs w:val="20"/>
              </w:rPr>
            </w:pPr>
          </w:p>
        </w:tc>
        <w:tc>
          <w:tcPr>
            <w:tcW w:w="1208" w:type="dxa"/>
            <w:gridSpan w:val="3"/>
          </w:tcPr>
          <w:p w14:paraId="376269DB" w14:textId="77777777" w:rsidR="006D4152" w:rsidRPr="006D4152" w:rsidRDefault="006D4152" w:rsidP="006D4152">
            <w:pPr>
              <w:spacing w:after="0" w:line="240" w:lineRule="auto"/>
              <w:rPr>
                <w:rFonts w:cs="Times New Roman"/>
                <w:sz w:val="20"/>
                <w:szCs w:val="20"/>
              </w:rPr>
            </w:pPr>
          </w:p>
        </w:tc>
        <w:tc>
          <w:tcPr>
            <w:tcW w:w="869" w:type="dxa"/>
          </w:tcPr>
          <w:p w14:paraId="5583D544" w14:textId="77777777" w:rsidR="006D4152" w:rsidRPr="006D4152" w:rsidRDefault="006D4152" w:rsidP="006D4152">
            <w:pPr>
              <w:spacing w:after="0" w:line="240" w:lineRule="auto"/>
              <w:rPr>
                <w:rFonts w:cs="Times New Roman"/>
                <w:sz w:val="20"/>
                <w:szCs w:val="20"/>
              </w:rPr>
            </w:pPr>
          </w:p>
        </w:tc>
      </w:tr>
      <w:tr w:rsidR="006D4152" w:rsidRPr="006D4152" w14:paraId="483AA153" w14:textId="77777777" w:rsidTr="00D239FA">
        <w:tc>
          <w:tcPr>
            <w:tcW w:w="3826" w:type="dxa"/>
            <w:gridSpan w:val="2"/>
          </w:tcPr>
          <w:p w14:paraId="45295DDA" w14:textId="77777777" w:rsidR="006D4152" w:rsidRPr="006D4152" w:rsidRDefault="006D4152" w:rsidP="006D4152">
            <w:pPr>
              <w:spacing w:after="0" w:line="240" w:lineRule="auto"/>
              <w:rPr>
                <w:rFonts w:cs="Times New Roman"/>
                <w:sz w:val="20"/>
                <w:szCs w:val="20"/>
              </w:rPr>
            </w:pPr>
            <w:r>
              <w:rPr>
                <w:sz w:val="20"/>
                <w:szCs w:val="20"/>
              </w:rPr>
              <w:t>Taxi</w:t>
            </w:r>
          </w:p>
        </w:tc>
        <w:tc>
          <w:tcPr>
            <w:tcW w:w="1151" w:type="dxa"/>
            <w:gridSpan w:val="2"/>
          </w:tcPr>
          <w:p w14:paraId="5F025AC5" w14:textId="77777777" w:rsidR="006D4152" w:rsidRPr="006D4152" w:rsidRDefault="006D4152" w:rsidP="006D4152">
            <w:pPr>
              <w:spacing w:after="0" w:line="240" w:lineRule="auto"/>
              <w:rPr>
                <w:rFonts w:cs="Times New Roman"/>
                <w:sz w:val="20"/>
                <w:szCs w:val="20"/>
              </w:rPr>
            </w:pPr>
            <w:r>
              <w:rPr>
                <w:sz w:val="20"/>
                <w:szCs w:val="20"/>
              </w:rPr>
              <w:t>1</w:t>
            </w:r>
          </w:p>
        </w:tc>
        <w:tc>
          <w:tcPr>
            <w:tcW w:w="1127" w:type="dxa"/>
          </w:tcPr>
          <w:p w14:paraId="78612AF4" w14:textId="77777777" w:rsidR="006D4152" w:rsidRPr="006D4152" w:rsidRDefault="006D4152" w:rsidP="006D4152">
            <w:pPr>
              <w:spacing w:after="0" w:line="240" w:lineRule="auto"/>
              <w:rPr>
                <w:rFonts w:cs="Times New Roman"/>
                <w:sz w:val="20"/>
                <w:szCs w:val="20"/>
              </w:rPr>
            </w:pPr>
          </w:p>
        </w:tc>
        <w:tc>
          <w:tcPr>
            <w:tcW w:w="1157" w:type="dxa"/>
          </w:tcPr>
          <w:p w14:paraId="42B9C85A" w14:textId="77777777" w:rsidR="006D4152" w:rsidRPr="006D4152" w:rsidRDefault="006D4152" w:rsidP="006D4152">
            <w:pPr>
              <w:spacing w:after="0" w:line="240" w:lineRule="auto"/>
              <w:rPr>
                <w:rFonts w:cs="Times New Roman"/>
                <w:sz w:val="20"/>
                <w:szCs w:val="20"/>
              </w:rPr>
            </w:pPr>
          </w:p>
        </w:tc>
        <w:tc>
          <w:tcPr>
            <w:tcW w:w="1151" w:type="dxa"/>
            <w:gridSpan w:val="2"/>
          </w:tcPr>
          <w:p w14:paraId="6C480C52" w14:textId="77777777" w:rsidR="006D4152" w:rsidRPr="006D4152" w:rsidRDefault="006D4152" w:rsidP="006D4152">
            <w:pPr>
              <w:spacing w:after="0" w:line="240" w:lineRule="auto"/>
              <w:rPr>
                <w:rFonts w:cs="Times New Roman"/>
                <w:sz w:val="20"/>
                <w:szCs w:val="20"/>
              </w:rPr>
            </w:pPr>
          </w:p>
        </w:tc>
        <w:tc>
          <w:tcPr>
            <w:tcW w:w="1208" w:type="dxa"/>
            <w:gridSpan w:val="3"/>
          </w:tcPr>
          <w:p w14:paraId="230D87A6" w14:textId="77777777" w:rsidR="006D4152" w:rsidRPr="006D4152" w:rsidRDefault="006D4152" w:rsidP="006D4152">
            <w:pPr>
              <w:spacing w:after="0" w:line="240" w:lineRule="auto"/>
              <w:rPr>
                <w:rFonts w:cs="Times New Roman"/>
                <w:sz w:val="20"/>
                <w:szCs w:val="20"/>
              </w:rPr>
            </w:pPr>
          </w:p>
        </w:tc>
        <w:tc>
          <w:tcPr>
            <w:tcW w:w="869" w:type="dxa"/>
          </w:tcPr>
          <w:p w14:paraId="5919A779" w14:textId="77777777" w:rsidR="006D4152" w:rsidRPr="006D4152" w:rsidRDefault="006D4152" w:rsidP="006D4152">
            <w:pPr>
              <w:spacing w:after="0" w:line="240" w:lineRule="auto"/>
              <w:rPr>
                <w:rFonts w:cs="Times New Roman"/>
                <w:sz w:val="20"/>
                <w:szCs w:val="20"/>
              </w:rPr>
            </w:pPr>
          </w:p>
        </w:tc>
      </w:tr>
      <w:tr w:rsidR="006D4152" w:rsidRPr="006D4152" w14:paraId="1618437C" w14:textId="77777777" w:rsidTr="00D239FA">
        <w:tc>
          <w:tcPr>
            <w:tcW w:w="3826" w:type="dxa"/>
            <w:gridSpan w:val="2"/>
          </w:tcPr>
          <w:p w14:paraId="0C4BDB3A" w14:textId="24B7AEAB" w:rsidR="006D4152" w:rsidRPr="006D4152" w:rsidRDefault="006D4152" w:rsidP="006D4152">
            <w:pPr>
              <w:spacing w:after="0" w:line="240" w:lineRule="auto"/>
              <w:rPr>
                <w:rFonts w:cs="Times New Roman"/>
                <w:b/>
                <w:bCs/>
                <w:sz w:val="20"/>
                <w:szCs w:val="20"/>
              </w:rPr>
            </w:pPr>
          </w:p>
        </w:tc>
        <w:tc>
          <w:tcPr>
            <w:tcW w:w="1151" w:type="dxa"/>
            <w:gridSpan w:val="2"/>
          </w:tcPr>
          <w:p w14:paraId="5525ED07" w14:textId="4870A6B1" w:rsidR="006D4152" w:rsidRPr="008F69FB" w:rsidRDefault="006D4152" w:rsidP="006D4152">
            <w:pPr>
              <w:spacing w:after="0" w:line="240" w:lineRule="auto"/>
              <w:rPr>
                <w:rFonts w:cs="Times New Roman"/>
                <w:b/>
                <w:bCs/>
                <w:sz w:val="20"/>
                <w:szCs w:val="20"/>
                <w:highlight w:val="yellow"/>
              </w:rPr>
            </w:pPr>
          </w:p>
        </w:tc>
        <w:tc>
          <w:tcPr>
            <w:tcW w:w="1127" w:type="dxa"/>
          </w:tcPr>
          <w:p w14:paraId="2B02FEC9" w14:textId="40F66AEC" w:rsidR="006D4152" w:rsidRPr="008F69FB" w:rsidRDefault="006D4152" w:rsidP="006D4152">
            <w:pPr>
              <w:spacing w:after="0" w:line="240" w:lineRule="auto"/>
              <w:rPr>
                <w:rFonts w:cs="Times New Roman"/>
                <w:b/>
                <w:bCs/>
                <w:sz w:val="20"/>
                <w:szCs w:val="20"/>
                <w:highlight w:val="yellow"/>
              </w:rPr>
            </w:pPr>
          </w:p>
        </w:tc>
        <w:tc>
          <w:tcPr>
            <w:tcW w:w="1157" w:type="dxa"/>
          </w:tcPr>
          <w:p w14:paraId="2CF5254F" w14:textId="75A473AB" w:rsidR="006D4152" w:rsidRPr="006D4152" w:rsidRDefault="006D4152" w:rsidP="006D4152">
            <w:pPr>
              <w:spacing w:after="0" w:line="240" w:lineRule="auto"/>
              <w:rPr>
                <w:rFonts w:cs="Times New Roman"/>
                <w:b/>
                <w:bCs/>
                <w:sz w:val="20"/>
                <w:szCs w:val="20"/>
              </w:rPr>
            </w:pPr>
          </w:p>
        </w:tc>
        <w:tc>
          <w:tcPr>
            <w:tcW w:w="1151" w:type="dxa"/>
            <w:gridSpan w:val="2"/>
          </w:tcPr>
          <w:p w14:paraId="53A51BB1" w14:textId="66D0DC68" w:rsidR="006D4152" w:rsidRPr="006D4152" w:rsidRDefault="006D4152" w:rsidP="006D4152">
            <w:pPr>
              <w:spacing w:after="0" w:line="240" w:lineRule="auto"/>
              <w:rPr>
                <w:rFonts w:cs="Times New Roman"/>
                <w:b/>
                <w:bCs/>
                <w:sz w:val="20"/>
                <w:szCs w:val="20"/>
              </w:rPr>
            </w:pPr>
          </w:p>
        </w:tc>
        <w:tc>
          <w:tcPr>
            <w:tcW w:w="1208" w:type="dxa"/>
            <w:gridSpan w:val="3"/>
          </w:tcPr>
          <w:p w14:paraId="002446E5" w14:textId="0DB1532F" w:rsidR="006D4152" w:rsidRPr="006D4152" w:rsidRDefault="006D4152" w:rsidP="006D4152">
            <w:pPr>
              <w:spacing w:after="0" w:line="240" w:lineRule="auto"/>
              <w:rPr>
                <w:rFonts w:cs="Times New Roman"/>
                <w:b/>
                <w:bCs/>
                <w:sz w:val="20"/>
                <w:szCs w:val="20"/>
              </w:rPr>
            </w:pPr>
          </w:p>
        </w:tc>
        <w:tc>
          <w:tcPr>
            <w:tcW w:w="869" w:type="dxa"/>
          </w:tcPr>
          <w:p w14:paraId="0AC080C2" w14:textId="457DFF20" w:rsidR="006D4152" w:rsidRPr="006D4152" w:rsidRDefault="006D4152" w:rsidP="006D4152">
            <w:pPr>
              <w:spacing w:after="0" w:line="240" w:lineRule="auto"/>
              <w:rPr>
                <w:rFonts w:cs="Times New Roman"/>
                <w:b/>
                <w:bCs/>
                <w:sz w:val="20"/>
                <w:szCs w:val="20"/>
              </w:rPr>
            </w:pPr>
          </w:p>
        </w:tc>
      </w:tr>
      <w:tr w:rsidR="006D4152" w:rsidRPr="006D4152" w14:paraId="5AA88241" w14:textId="77777777" w:rsidTr="00D239FA">
        <w:tc>
          <w:tcPr>
            <w:tcW w:w="10489" w:type="dxa"/>
            <w:gridSpan w:val="12"/>
          </w:tcPr>
          <w:p w14:paraId="3BE1A5F5" w14:textId="77777777" w:rsidR="006D4152" w:rsidRPr="006D4152" w:rsidRDefault="006D4152" w:rsidP="006D4152">
            <w:pPr>
              <w:spacing w:after="0" w:line="240" w:lineRule="auto"/>
              <w:jc w:val="center"/>
              <w:rPr>
                <w:b/>
                <w:bCs/>
                <w:sz w:val="20"/>
                <w:szCs w:val="20"/>
              </w:rPr>
            </w:pPr>
            <w:r>
              <w:rPr>
                <w:b/>
                <w:bCs/>
                <w:sz w:val="20"/>
                <w:szCs w:val="20"/>
              </w:rPr>
              <w:t>Emploi</w:t>
            </w:r>
          </w:p>
        </w:tc>
      </w:tr>
      <w:bookmarkEnd w:id="39"/>
      <w:tr w:rsidR="006D4152" w:rsidRPr="006D4152" w14:paraId="5A7DC3D2" w14:textId="77777777" w:rsidTr="00D239FA">
        <w:tc>
          <w:tcPr>
            <w:tcW w:w="3769" w:type="dxa"/>
          </w:tcPr>
          <w:p w14:paraId="0D99DC78" w14:textId="77777777" w:rsidR="006D4152" w:rsidRPr="006D4152" w:rsidRDefault="006D4152" w:rsidP="006D4152">
            <w:pPr>
              <w:spacing w:after="0" w:line="240" w:lineRule="auto"/>
              <w:rPr>
                <w:sz w:val="20"/>
                <w:szCs w:val="20"/>
              </w:rPr>
            </w:pPr>
            <w:r>
              <w:rPr>
                <w:sz w:val="20"/>
                <w:szCs w:val="20"/>
              </w:rPr>
              <w:t>Formats ou supports de communication</w:t>
            </w:r>
          </w:p>
        </w:tc>
        <w:tc>
          <w:tcPr>
            <w:tcW w:w="1152" w:type="dxa"/>
            <w:gridSpan w:val="2"/>
            <w:tcBorders>
              <w:bottom w:val="single" w:sz="4" w:space="0" w:color="auto"/>
            </w:tcBorders>
          </w:tcPr>
          <w:p w14:paraId="62ABADCD" w14:textId="77777777" w:rsidR="006D4152" w:rsidRPr="006D4152" w:rsidRDefault="006D4152" w:rsidP="006D4152">
            <w:pPr>
              <w:spacing w:after="0" w:line="240" w:lineRule="auto"/>
              <w:rPr>
                <w:sz w:val="20"/>
                <w:szCs w:val="20"/>
              </w:rPr>
            </w:pPr>
            <w:r>
              <w:rPr>
                <w:sz w:val="20"/>
                <w:szCs w:val="20"/>
              </w:rPr>
              <w:t>Pas du tout accessibles</w:t>
            </w:r>
          </w:p>
        </w:tc>
        <w:tc>
          <w:tcPr>
            <w:tcW w:w="1183" w:type="dxa"/>
            <w:gridSpan w:val="2"/>
            <w:tcBorders>
              <w:bottom w:val="single" w:sz="4" w:space="0" w:color="auto"/>
            </w:tcBorders>
          </w:tcPr>
          <w:p w14:paraId="6F3772E0" w14:textId="77777777" w:rsidR="006D4152" w:rsidRPr="006D4152" w:rsidRDefault="006D4152" w:rsidP="006D4152">
            <w:pPr>
              <w:spacing w:after="0" w:line="240" w:lineRule="auto"/>
              <w:rPr>
                <w:sz w:val="20"/>
                <w:szCs w:val="20"/>
              </w:rPr>
            </w:pPr>
            <w:r>
              <w:rPr>
                <w:sz w:val="20"/>
                <w:szCs w:val="20"/>
              </w:rPr>
              <w:t>Peu accessibles</w:t>
            </w:r>
          </w:p>
        </w:tc>
        <w:tc>
          <w:tcPr>
            <w:tcW w:w="1209" w:type="dxa"/>
            <w:gridSpan w:val="2"/>
            <w:tcBorders>
              <w:bottom w:val="single" w:sz="4" w:space="0" w:color="auto"/>
            </w:tcBorders>
          </w:tcPr>
          <w:p w14:paraId="3D3F00AC" w14:textId="77777777" w:rsidR="006D4152" w:rsidRPr="006D4152" w:rsidRDefault="006D4152" w:rsidP="006D4152">
            <w:pPr>
              <w:spacing w:after="0" w:line="240" w:lineRule="auto"/>
              <w:rPr>
                <w:sz w:val="20"/>
                <w:szCs w:val="20"/>
              </w:rPr>
            </w:pPr>
            <w:r>
              <w:rPr>
                <w:sz w:val="20"/>
                <w:szCs w:val="20"/>
              </w:rPr>
              <w:t>Plutôt accessibles</w:t>
            </w:r>
          </w:p>
        </w:tc>
        <w:tc>
          <w:tcPr>
            <w:tcW w:w="1151" w:type="dxa"/>
            <w:gridSpan w:val="2"/>
            <w:tcBorders>
              <w:bottom w:val="single" w:sz="4" w:space="0" w:color="auto"/>
            </w:tcBorders>
          </w:tcPr>
          <w:p w14:paraId="3509A5B8" w14:textId="77777777" w:rsidR="006D4152" w:rsidRPr="006D4152" w:rsidRDefault="006D4152" w:rsidP="006D4152">
            <w:pPr>
              <w:spacing w:after="0" w:line="240" w:lineRule="auto"/>
              <w:rPr>
                <w:sz w:val="20"/>
                <w:szCs w:val="20"/>
              </w:rPr>
            </w:pPr>
            <w:r>
              <w:rPr>
                <w:sz w:val="20"/>
                <w:szCs w:val="20"/>
              </w:rPr>
              <w:t>Très accessibles</w:t>
            </w:r>
          </w:p>
        </w:tc>
        <w:tc>
          <w:tcPr>
            <w:tcW w:w="1127" w:type="dxa"/>
            <w:tcBorders>
              <w:bottom w:val="single" w:sz="4" w:space="0" w:color="auto"/>
            </w:tcBorders>
          </w:tcPr>
          <w:p w14:paraId="4E275883" w14:textId="77777777" w:rsidR="006D4152" w:rsidRPr="006D4152" w:rsidRDefault="006D4152" w:rsidP="006D4152">
            <w:pPr>
              <w:spacing w:after="0" w:line="240" w:lineRule="auto"/>
              <w:rPr>
                <w:sz w:val="20"/>
                <w:szCs w:val="20"/>
              </w:rPr>
            </w:pPr>
            <w:r>
              <w:rPr>
                <w:sz w:val="20"/>
                <w:szCs w:val="20"/>
              </w:rPr>
              <w:t xml:space="preserve">Extrêmement accessibles </w:t>
            </w:r>
          </w:p>
        </w:tc>
        <w:tc>
          <w:tcPr>
            <w:tcW w:w="898" w:type="dxa"/>
            <w:gridSpan w:val="2"/>
            <w:tcBorders>
              <w:bottom w:val="single" w:sz="4" w:space="0" w:color="auto"/>
            </w:tcBorders>
          </w:tcPr>
          <w:p w14:paraId="567B7D2B" w14:textId="77777777" w:rsidR="006D4152" w:rsidRPr="006D4152" w:rsidRDefault="006D4152" w:rsidP="006D4152">
            <w:pPr>
              <w:spacing w:after="0" w:line="240" w:lineRule="auto"/>
              <w:rPr>
                <w:sz w:val="20"/>
                <w:szCs w:val="20"/>
              </w:rPr>
            </w:pPr>
            <w:r>
              <w:rPr>
                <w:sz w:val="20"/>
                <w:szCs w:val="20"/>
              </w:rPr>
              <w:t>Aucune réponse</w:t>
            </w:r>
          </w:p>
        </w:tc>
      </w:tr>
      <w:tr w:rsidR="006D4152" w:rsidRPr="006D4152" w14:paraId="7767AEB5" w14:textId="77777777" w:rsidTr="00D239FA">
        <w:tc>
          <w:tcPr>
            <w:tcW w:w="3769" w:type="dxa"/>
          </w:tcPr>
          <w:p w14:paraId="25CE2A07" w14:textId="77777777" w:rsidR="006D4152" w:rsidRPr="006D4152" w:rsidRDefault="006D4152" w:rsidP="006D4152">
            <w:pPr>
              <w:spacing w:after="0" w:line="240" w:lineRule="auto"/>
              <w:rPr>
                <w:sz w:val="20"/>
                <w:szCs w:val="20"/>
              </w:rPr>
            </w:pPr>
            <w:r>
              <w:rPr>
                <w:sz w:val="20"/>
                <w:szCs w:val="20"/>
              </w:rPr>
              <w:t>Informations transmises dans des formats accessibles :</w:t>
            </w:r>
          </w:p>
        </w:tc>
        <w:tc>
          <w:tcPr>
            <w:tcW w:w="1152" w:type="dxa"/>
            <w:gridSpan w:val="2"/>
            <w:shd w:val="pct10" w:color="auto" w:fill="auto"/>
          </w:tcPr>
          <w:p w14:paraId="712F271B" w14:textId="77777777" w:rsidR="006D4152" w:rsidRPr="006D4152" w:rsidRDefault="006D4152" w:rsidP="006D4152">
            <w:pPr>
              <w:spacing w:after="0" w:line="240" w:lineRule="auto"/>
              <w:rPr>
                <w:sz w:val="20"/>
                <w:szCs w:val="20"/>
              </w:rPr>
            </w:pPr>
          </w:p>
        </w:tc>
        <w:tc>
          <w:tcPr>
            <w:tcW w:w="1183" w:type="dxa"/>
            <w:gridSpan w:val="2"/>
            <w:shd w:val="pct10" w:color="auto" w:fill="auto"/>
          </w:tcPr>
          <w:p w14:paraId="38FC2B79" w14:textId="77777777" w:rsidR="006D4152" w:rsidRPr="006D4152" w:rsidRDefault="006D4152" w:rsidP="006D4152">
            <w:pPr>
              <w:spacing w:after="0" w:line="240" w:lineRule="auto"/>
              <w:rPr>
                <w:sz w:val="20"/>
                <w:szCs w:val="20"/>
              </w:rPr>
            </w:pPr>
          </w:p>
        </w:tc>
        <w:tc>
          <w:tcPr>
            <w:tcW w:w="1209" w:type="dxa"/>
            <w:gridSpan w:val="2"/>
            <w:shd w:val="pct10" w:color="auto" w:fill="auto"/>
          </w:tcPr>
          <w:p w14:paraId="3D1C93C1" w14:textId="77777777" w:rsidR="006D4152" w:rsidRPr="006D4152" w:rsidRDefault="006D4152" w:rsidP="006D4152">
            <w:pPr>
              <w:spacing w:after="0" w:line="240" w:lineRule="auto"/>
              <w:rPr>
                <w:sz w:val="20"/>
                <w:szCs w:val="20"/>
              </w:rPr>
            </w:pPr>
          </w:p>
        </w:tc>
        <w:tc>
          <w:tcPr>
            <w:tcW w:w="1151" w:type="dxa"/>
            <w:gridSpan w:val="2"/>
            <w:shd w:val="pct10" w:color="auto" w:fill="auto"/>
          </w:tcPr>
          <w:p w14:paraId="0C5D21F1" w14:textId="77777777" w:rsidR="006D4152" w:rsidRPr="006D4152" w:rsidRDefault="006D4152" w:rsidP="006D4152">
            <w:pPr>
              <w:spacing w:after="0" w:line="240" w:lineRule="auto"/>
              <w:rPr>
                <w:sz w:val="20"/>
                <w:szCs w:val="20"/>
              </w:rPr>
            </w:pPr>
          </w:p>
        </w:tc>
        <w:tc>
          <w:tcPr>
            <w:tcW w:w="1127" w:type="dxa"/>
            <w:shd w:val="pct10" w:color="auto" w:fill="auto"/>
          </w:tcPr>
          <w:p w14:paraId="6BEBD152" w14:textId="77777777" w:rsidR="006D4152" w:rsidRPr="006D4152" w:rsidRDefault="006D4152" w:rsidP="006D4152">
            <w:pPr>
              <w:spacing w:after="0" w:line="240" w:lineRule="auto"/>
              <w:rPr>
                <w:sz w:val="20"/>
                <w:szCs w:val="20"/>
              </w:rPr>
            </w:pPr>
          </w:p>
        </w:tc>
        <w:tc>
          <w:tcPr>
            <w:tcW w:w="898" w:type="dxa"/>
            <w:gridSpan w:val="2"/>
            <w:shd w:val="pct10" w:color="auto" w:fill="auto"/>
          </w:tcPr>
          <w:p w14:paraId="50CA2E86" w14:textId="77777777" w:rsidR="006D4152" w:rsidRPr="006D4152" w:rsidRDefault="006D4152" w:rsidP="006D4152">
            <w:pPr>
              <w:spacing w:after="0" w:line="240" w:lineRule="auto"/>
              <w:rPr>
                <w:sz w:val="20"/>
                <w:szCs w:val="20"/>
              </w:rPr>
            </w:pPr>
          </w:p>
        </w:tc>
      </w:tr>
      <w:tr w:rsidR="006D4152" w:rsidRPr="006D4152" w14:paraId="2DCA0909" w14:textId="77777777" w:rsidTr="00D239FA">
        <w:tc>
          <w:tcPr>
            <w:tcW w:w="3769" w:type="dxa"/>
          </w:tcPr>
          <w:p w14:paraId="5FA64266" w14:textId="77777777" w:rsidR="006D4152" w:rsidRPr="006D4152" w:rsidRDefault="006D4152" w:rsidP="006D4152">
            <w:pPr>
              <w:numPr>
                <w:ilvl w:val="0"/>
                <w:numId w:val="14"/>
              </w:numPr>
              <w:spacing w:after="0" w:line="240" w:lineRule="auto"/>
              <w:rPr>
                <w:sz w:val="20"/>
                <w:szCs w:val="20"/>
              </w:rPr>
            </w:pPr>
            <w:r>
              <w:rPr>
                <w:sz w:val="20"/>
                <w:szCs w:val="20"/>
              </w:rPr>
              <w:t>Braille</w:t>
            </w:r>
          </w:p>
        </w:tc>
        <w:tc>
          <w:tcPr>
            <w:tcW w:w="1152" w:type="dxa"/>
            <w:gridSpan w:val="2"/>
          </w:tcPr>
          <w:p w14:paraId="084E2B95" w14:textId="26CEE342" w:rsidR="006D4152" w:rsidRPr="006D4152" w:rsidRDefault="00F008B7" w:rsidP="006D4152">
            <w:pPr>
              <w:spacing w:after="0" w:line="240" w:lineRule="auto"/>
              <w:rPr>
                <w:sz w:val="20"/>
                <w:szCs w:val="20"/>
              </w:rPr>
            </w:pPr>
            <w:r>
              <w:rPr>
                <w:sz w:val="20"/>
                <w:szCs w:val="20"/>
              </w:rPr>
              <w:t>10</w:t>
            </w:r>
          </w:p>
        </w:tc>
        <w:tc>
          <w:tcPr>
            <w:tcW w:w="1183" w:type="dxa"/>
            <w:gridSpan w:val="2"/>
          </w:tcPr>
          <w:p w14:paraId="39EAB584" w14:textId="77777777" w:rsidR="006D4152" w:rsidRPr="006D4152" w:rsidRDefault="006D4152" w:rsidP="006D4152">
            <w:pPr>
              <w:spacing w:after="0" w:line="240" w:lineRule="auto"/>
              <w:rPr>
                <w:sz w:val="20"/>
                <w:szCs w:val="20"/>
              </w:rPr>
            </w:pPr>
            <w:r>
              <w:rPr>
                <w:sz w:val="20"/>
                <w:szCs w:val="20"/>
              </w:rPr>
              <w:t>4</w:t>
            </w:r>
          </w:p>
        </w:tc>
        <w:tc>
          <w:tcPr>
            <w:tcW w:w="1209" w:type="dxa"/>
            <w:gridSpan w:val="2"/>
          </w:tcPr>
          <w:p w14:paraId="7C42603E" w14:textId="77777777" w:rsidR="006D4152" w:rsidRPr="006D4152" w:rsidRDefault="006D4152" w:rsidP="006D4152">
            <w:pPr>
              <w:spacing w:after="0" w:line="240" w:lineRule="auto"/>
              <w:rPr>
                <w:sz w:val="20"/>
                <w:szCs w:val="20"/>
              </w:rPr>
            </w:pPr>
            <w:r>
              <w:rPr>
                <w:sz w:val="20"/>
                <w:szCs w:val="20"/>
              </w:rPr>
              <w:t>13</w:t>
            </w:r>
          </w:p>
        </w:tc>
        <w:tc>
          <w:tcPr>
            <w:tcW w:w="1151" w:type="dxa"/>
            <w:gridSpan w:val="2"/>
          </w:tcPr>
          <w:p w14:paraId="19731BD1" w14:textId="77777777" w:rsidR="006D4152" w:rsidRPr="006D4152" w:rsidRDefault="006D4152" w:rsidP="006D4152">
            <w:pPr>
              <w:spacing w:after="0" w:line="240" w:lineRule="auto"/>
              <w:rPr>
                <w:sz w:val="20"/>
                <w:szCs w:val="20"/>
              </w:rPr>
            </w:pPr>
            <w:r>
              <w:rPr>
                <w:sz w:val="20"/>
                <w:szCs w:val="20"/>
              </w:rPr>
              <w:t>1</w:t>
            </w:r>
          </w:p>
        </w:tc>
        <w:tc>
          <w:tcPr>
            <w:tcW w:w="1127" w:type="dxa"/>
          </w:tcPr>
          <w:p w14:paraId="6FFEECFA" w14:textId="77777777" w:rsidR="006D4152" w:rsidRPr="006D4152" w:rsidRDefault="006D4152" w:rsidP="006D4152">
            <w:pPr>
              <w:spacing w:after="0" w:line="240" w:lineRule="auto"/>
              <w:rPr>
                <w:sz w:val="20"/>
                <w:szCs w:val="20"/>
              </w:rPr>
            </w:pPr>
            <w:r>
              <w:rPr>
                <w:sz w:val="20"/>
                <w:szCs w:val="20"/>
              </w:rPr>
              <w:t>2</w:t>
            </w:r>
          </w:p>
        </w:tc>
        <w:tc>
          <w:tcPr>
            <w:tcW w:w="898" w:type="dxa"/>
            <w:gridSpan w:val="2"/>
          </w:tcPr>
          <w:p w14:paraId="21D61AAC" w14:textId="77777777" w:rsidR="006D4152" w:rsidRPr="006D4152" w:rsidRDefault="006D4152" w:rsidP="006D4152">
            <w:pPr>
              <w:spacing w:after="0" w:line="240" w:lineRule="auto"/>
              <w:rPr>
                <w:sz w:val="20"/>
                <w:szCs w:val="20"/>
              </w:rPr>
            </w:pPr>
            <w:r>
              <w:rPr>
                <w:sz w:val="20"/>
                <w:szCs w:val="20"/>
              </w:rPr>
              <w:t xml:space="preserve">3 </w:t>
            </w:r>
          </w:p>
        </w:tc>
      </w:tr>
      <w:tr w:rsidR="006D4152" w:rsidRPr="006D4152" w14:paraId="5BBE53E5" w14:textId="77777777" w:rsidTr="00D239FA">
        <w:tc>
          <w:tcPr>
            <w:tcW w:w="3769" w:type="dxa"/>
          </w:tcPr>
          <w:p w14:paraId="3AC95BDC" w14:textId="77777777" w:rsidR="006D4152" w:rsidRPr="006D4152" w:rsidRDefault="006D4152" w:rsidP="006D4152">
            <w:pPr>
              <w:numPr>
                <w:ilvl w:val="0"/>
                <w:numId w:val="14"/>
              </w:numPr>
              <w:spacing w:after="0" w:line="240" w:lineRule="auto"/>
              <w:rPr>
                <w:sz w:val="20"/>
                <w:szCs w:val="20"/>
              </w:rPr>
            </w:pPr>
            <w:r>
              <w:rPr>
                <w:sz w:val="20"/>
                <w:szCs w:val="20"/>
              </w:rPr>
              <w:t>Police de grande taille</w:t>
            </w:r>
          </w:p>
        </w:tc>
        <w:tc>
          <w:tcPr>
            <w:tcW w:w="1152" w:type="dxa"/>
            <w:gridSpan w:val="2"/>
          </w:tcPr>
          <w:p w14:paraId="59D5EC99" w14:textId="77777777" w:rsidR="006D4152" w:rsidRPr="006D4152" w:rsidRDefault="006D4152" w:rsidP="006D4152">
            <w:pPr>
              <w:spacing w:after="0" w:line="240" w:lineRule="auto"/>
              <w:rPr>
                <w:sz w:val="20"/>
                <w:szCs w:val="20"/>
              </w:rPr>
            </w:pPr>
            <w:r>
              <w:rPr>
                <w:sz w:val="20"/>
                <w:szCs w:val="20"/>
              </w:rPr>
              <w:t>7</w:t>
            </w:r>
          </w:p>
        </w:tc>
        <w:tc>
          <w:tcPr>
            <w:tcW w:w="1183" w:type="dxa"/>
            <w:gridSpan w:val="2"/>
          </w:tcPr>
          <w:p w14:paraId="7EE29613" w14:textId="77777777" w:rsidR="006D4152" w:rsidRPr="006D4152" w:rsidRDefault="006D4152" w:rsidP="006D4152">
            <w:pPr>
              <w:spacing w:after="0" w:line="240" w:lineRule="auto"/>
              <w:rPr>
                <w:sz w:val="20"/>
                <w:szCs w:val="20"/>
              </w:rPr>
            </w:pPr>
            <w:r>
              <w:rPr>
                <w:sz w:val="20"/>
                <w:szCs w:val="20"/>
              </w:rPr>
              <w:t>2</w:t>
            </w:r>
          </w:p>
        </w:tc>
        <w:tc>
          <w:tcPr>
            <w:tcW w:w="1209" w:type="dxa"/>
            <w:gridSpan w:val="2"/>
          </w:tcPr>
          <w:p w14:paraId="55A457B4" w14:textId="64A39765" w:rsidR="006D4152" w:rsidRPr="006D4152" w:rsidRDefault="000060AB" w:rsidP="006D4152">
            <w:pPr>
              <w:spacing w:after="0" w:line="240" w:lineRule="auto"/>
              <w:rPr>
                <w:sz w:val="20"/>
                <w:szCs w:val="20"/>
              </w:rPr>
            </w:pPr>
            <w:r>
              <w:rPr>
                <w:sz w:val="20"/>
                <w:szCs w:val="20"/>
              </w:rPr>
              <w:t>2</w:t>
            </w:r>
          </w:p>
        </w:tc>
        <w:tc>
          <w:tcPr>
            <w:tcW w:w="1151" w:type="dxa"/>
            <w:gridSpan w:val="2"/>
          </w:tcPr>
          <w:p w14:paraId="1CC57786" w14:textId="77777777" w:rsidR="006D4152" w:rsidRPr="006D4152" w:rsidRDefault="006D4152" w:rsidP="006D4152">
            <w:pPr>
              <w:spacing w:after="0" w:line="240" w:lineRule="auto"/>
              <w:rPr>
                <w:sz w:val="20"/>
                <w:szCs w:val="20"/>
              </w:rPr>
            </w:pPr>
            <w:r>
              <w:rPr>
                <w:sz w:val="20"/>
                <w:szCs w:val="20"/>
              </w:rPr>
              <w:t>1</w:t>
            </w:r>
          </w:p>
        </w:tc>
        <w:tc>
          <w:tcPr>
            <w:tcW w:w="1127" w:type="dxa"/>
          </w:tcPr>
          <w:p w14:paraId="5E870F11" w14:textId="77777777" w:rsidR="006D4152" w:rsidRPr="006D4152" w:rsidRDefault="006D4152" w:rsidP="006D4152">
            <w:pPr>
              <w:spacing w:after="0" w:line="240" w:lineRule="auto"/>
              <w:rPr>
                <w:sz w:val="20"/>
                <w:szCs w:val="20"/>
              </w:rPr>
            </w:pPr>
            <w:r>
              <w:rPr>
                <w:sz w:val="20"/>
                <w:szCs w:val="20"/>
              </w:rPr>
              <w:t>2</w:t>
            </w:r>
          </w:p>
        </w:tc>
        <w:tc>
          <w:tcPr>
            <w:tcW w:w="898" w:type="dxa"/>
            <w:gridSpan w:val="2"/>
          </w:tcPr>
          <w:p w14:paraId="7E59F2A3" w14:textId="77777777" w:rsidR="006D4152" w:rsidRPr="006D4152" w:rsidRDefault="006D4152" w:rsidP="006D4152">
            <w:pPr>
              <w:spacing w:after="0" w:line="240" w:lineRule="auto"/>
              <w:rPr>
                <w:sz w:val="20"/>
                <w:szCs w:val="20"/>
              </w:rPr>
            </w:pPr>
            <w:r>
              <w:rPr>
                <w:sz w:val="20"/>
                <w:szCs w:val="20"/>
              </w:rPr>
              <w:t>2</w:t>
            </w:r>
          </w:p>
        </w:tc>
      </w:tr>
      <w:tr w:rsidR="006D4152" w:rsidRPr="006D4152" w14:paraId="2147AD97" w14:textId="77777777" w:rsidTr="00D239FA">
        <w:tc>
          <w:tcPr>
            <w:tcW w:w="3769" w:type="dxa"/>
          </w:tcPr>
          <w:p w14:paraId="2FA55B9F" w14:textId="77777777" w:rsidR="006D4152" w:rsidRPr="006D4152" w:rsidRDefault="006D4152" w:rsidP="006D4152">
            <w:pPr>
              <w:numPr>
                <w:ilvl w:val="0"/>
                <w:numId w:val="14"/>
              </w:numPr>
              <w:spacing w:after="0" w:line="240" w:lineRule="auto"/>
              <w:rPr>
                <w:sz w:val="20"/>
                <w:szCs w:val="20"/>
              </w:rPr>
            </w:pPr>
            <w:r>
              <w:rPr>
                <w:sz w:val="20"/>
                <w:szCs w:val="20"/>
              </w:rPr>
              <w:t>Fichiers informatiques et contenu Web accessible</w:t>
            </w:r>
          </w:p>
        </w:tc>
        <w:tc>
          <w:tcPr>
            <w:tcW w:w="1152" w:type="dxa"/>
            <w:gridSpan w:val="2"/>
          </w:tcPr>
          <w:p w14:paraId="75B8BE05" w14:textId="114F7AAF" w:rsidR="006D4152" w:rsidRPr="006D4152" w:rsidRDefault="000060AB" w:rsidP="006D4152">
            <w:pPr>
              <w:spacing w:after="0" w:line="240" w:lineRule="auto"/>
              <w:rPr>
                <w:sz w:val="20"/>
                <w:szCs w:val="20"/>
              </w:rPr>
            </w:pPr>
            <w:r>
              <w:rPr>
                <w:sz w:val="20"/>
                <w:szCs w:val="20"/>
              </w:rPr>
              <w:t>3</w:t>
            </w:r>
          </w:p>
        </w:tc>
        <w:tc>
          <w:tcPr>
            <w:tcW w:w="1183" w:type="dxa"/>
            <w:gridSpan w:val="2"/>
          </w:tcPr>
          <w:p w14:paraId="4B5ECF29" w14:textId="77777777" w:rsidR="006D4152" w:rsidRPr="006D4152" w:rsidRDefault="006D4152" w:rsidP="006D4152">
            <w:pPr>
              <w:spacing w:after="0" w:line="240" w:lineRule="auto"/>
              <w:rPr>
                <w:sz w:val="20"/>
                <w:szCs w:val="20"/>
              </w:rPr>
            </w:pPr>
            <w:r>
              <w:rPr>
                <w:sz w:val="20"/>
                <w:szCs w:val="20"/>
              </w:rPr>
              <w:t>4</w:t>
            </w:r>
          </w:p>
        </w:tc>
        <w:tc>
          <w:tcPr>
            <w:tcW w:w="1209" w:type="dxa"/>
            <w:gridSpan w:val="2"/>
          </w:tcPr>
          <w:p w14:paraId="0F3E2FCA" w14:textId="77777777" w:rsidR="006D4152" w:rsidRPr="006D4152" w:rsidRDefault="006D4152" w:rsidP="006D4152">
            <w:pPr>
              <w:spacing w:after="0" w:line="240" w:lineRule="auto"/>
              <w:rPr>
                <w:sz w:val="20"/>
                <w:szCs w:val="20"/>
              </w:rPr>
            </w:pPr>
            <w:r>
              <w:rPr>
                <w:sz w:val="20"/>
                <w:szCs w:val="20"/>
              </w:rPr>
              <w:t>4</w:t>
            </w:r>
          </w:p>
        </w:tc>
        <w:tc>
          <w:tcPr>
            <w:tcW w:w="1151" w:type="dxa"/>
            <w:gridSpan w:val="2"/>
          </w:tcPr>
          <w:p w14:paraId="5FBC0E54" w14:textId="77777777" w:rsidR="006D4152" w:rsidRPr="006D4152" w:rsidRDefault="006D4152" w:rsidP="006D4152">
            <w:pPr>
              <w:spacing w:after="0" w:line="240" w:lineRule="auto"/>
              <w:rPr>
                <w:sz w:val="20"/>
                <w:szCs w:val="20"/>
              </w:rPr>
            </w:pPr>
            <w:r>
              <w:rPr>
                <w:sz w:val="20"/>
                <w:szCs w:val="20"/>
              </w:rPr>
              <w:t>1</w:t>
            </w:r>
          </w:p>
        </w:tc>
        <w:tc>
          <w:tcPr>
            <w:tcW w:w="1127" w:type="dxa"/>
          </w:tcPr>
          <w:p w14:paraId="4C7EA453" w14:textId="77777777" w:rsidR="006D4152" w:rsidRPr="006D4152" w:rsidRDefault="006D4152" w:rsidP="006D4152">
            <w:pPr>
              <w:spacing w:after="0" w:line="240" w:lineRule="auto"/>
              <w:rPr>
                <w:sz w:val="20"/>
                <w:szCs w:val="20"/>
              </w:rPr>
            </w:pPr>
            <w:r>
              <w:rPr>
                <w:sz w:val="20"/>
                <w:szCs w:val="20"/>
              </w:rPr>
              <w:t>0</w:t>
            </w:r>
          </w:p>
        </w:tc>
        <w:tc>
          <w:tcPr>
            <w:tcW w:w="898" w:type="dxa"/>
            <w:gridSpan w:val="2"/>
          </w:tcPr>
          <w:p w14:paraId="3172EF00" w14:textId="77777777" w:rsidR="006D4152" w:rsidRPr="006D4152" w:rsidRDefault="006D4152" w:rsidP="006D4152">
            <w:pPr>
              <w:spacing w:after="0" w:line="240" w:lineRule="auto"/>
              <w:rPr>
                <w:sz w:val="20"/>
                <w:szCs w:val="20"/>
              </w:rPr>
            </w:pPr>
            <w:r>
              <w:rPr>
                <w:sz w:val="20"/>
                <w:szCs w:val="20"/>
              </w:rPr>
              <w:t>2</w:t>
            </w:r>
          </w:p>
        </w:tc>
      </w:tr>
      <w:tr w:rsidR="006D4152" w:rsidRPr="006D4152" w14:paraId="6953D99D" w14:textId="77777777" w:rsidTr="00D239FA">
        <w:tc>
          <w:tcPr>
            <w:tcW w:w="3769" w:type="dxa"/>
          </w:tcPr>
          <w:p w14:paraId="55DB447C" w14:textId="77777777" w:rsidR="006D4152" w:rsidRPr="006D4152" w:rsidRDefault="006D4152" w:rsidP="006D4152">
            <w:pPr>
              <w:numPr>
                <w:ilvl w:val="0"/>
                <w:numId w:val="14"/>
              </w:numPr>
              <w:spacing w:after="0" w:line="240" w:lineRule="auto"/>
              <w:rPr>
                <w:sz w:val="20"/>
                <w:szCs w:val="20"/>
              </w:rPr>
            </w:pPr>
            <w:r>
              <w:rPr>
                <w:sz w:val="20"/>
                <w:szCs w:val="20"/>
              </w:rPr>
              <w:t>Fichiers audio</w:t>
            </w:r>
          </w:p>
        </w:tc>
        <w:tc>
          <w:tcPr>
            <w:tcW w:w="1152" w:type="dxa"/>
            <w:gridSpan w:val="2"/>
          </w:tcPr>
          <w:p w14:paraId="57DF1F97" w14:textId="0921AFAD" w:rsidR="006D4152" w:rsidRPr="006D4152" w:rsidRDefault="000060AB" w:rsidP="006D4152">
            <w:pPr>
              <w:spacing w:after="0" w:line="240" w:lineRule="auto"/>
              <w:rPr>
                <w:sz w:val="20"/>
                <w:szCs w:val="20"/>
              </w:rPr>
            </w:pPr>
            <w:r>
              <w:rPr>
                <w:sz w:val="20"/>
                <w:szCs w:val="20"/>
              </w:rPr>
              <w:t>7</w:t>
            </w:r>
          </w:p>
        </w:tc>
        <w:tc>
          <w:tcPr>
            <w:tcW w:w="1183" w:type="dxa"/>
            <w:gridSpan w:val="2"/>
          </w:tcPr>
          <w:p w14:paraId="25CBB5D4" w14:textId="77777777" w:rsidR="006D4152" w:rsidRPr="006D4152" w:rsidRDefault="006D4152" w:rsidP="006D4152">
            <w:pPr>
              <w:spacing w:after="0" w:line="240" w:lineRule="auto"/>
              <w:rPr>
                <w:sz w:val="20"/>
                <w:szCs w:val="20"/>
              </w:rPr>
            </w:pPr>
            <w:r>
              <w:rPr>
                <w:sz w:val="20"/>
                <w:szCs w:val="20"/>
              </w:rPr>
              <w:t>4</w:t>
            </w:r>
          </w:p>
        </w:tc>
        <w:tc>
          <w:tcPr>
            <w:tcW w:w="1209" w:type="dxa"/>
            <w:gridSpan w:val="2"/>
          </w:tcPr>
          <w:p w14:paraId="130B54EB" w14:textId="77777777" w:rsidR="006D4152" w:rsidRPr="006D4152" w:rsidRDefault="006D4152" w:rsidP="006D4152">
            <w:pPr>
              <w:spacing w:after="0" w:line="240" w:lineRule="auto"/>
              <w:rPr>
                <w:sz w:val="20"/>
                <w:szCs w:val="20"/>
              </w:rPr>
            </w:pPr>
            <w:r>
              <w:rPr>
                <w:sz w:val="20"/>
                <w:szCs w:val="20"/>
              </w:rPr>
              <w:t>2</w:t>
            </w:r>
          </w:p>
        </w:tc>
        <w:tc>
          <w:tcPr>
            <w:tcW w:w="1151" w:type="dxa"/>
            <w:gridSpan w:val="2"/>
          </w:tcPr>
          <w:p w14:paraId="34C5791D" w14:textId="77777777" w:rsidR="006D4152" w:rsidRPr="006D4152" w:rsidRDefault="006D4152" w:rsidP="006D4152">
            <w:pPr>
              <w:spacing w:after="0" w:line="240" w:lineRule="auto"/>
              <w:rPr>
                <w:sz w:val="20"/>
                <w:szCs w:val="20"/>
              </w:rPr>
            </w:pPr>
            <w:r>
              <w:rPr>
                <w:sz w:val="20"/>
                <w:szCs w:val="20"/>
              </w:rPr>
              <w:t>3</w:t>
            </w:r>
          </w:p>
        </w:tc>
        <w:tc>
          <w:tcPr>
            <w:tcW w:w="1127" w:type="dxa"/>
          </w:tcPr>
          <w:p w14:paraId="16C41ACA" w14:textId="77777777" w:rsidR="006D4152" w:rsidRPr="006D4152" w:rsidRDefault="006D4152" w:rsidP="006D4152">
            <w:pPr>
              <w:spacing w:after="0" w:line="240" w:lineRule="auto"/>
              <w:rPr>
                <w:sz w:val="20"/>
                <w:szCs w:val="20"/>
              </w:rPr>
            </w:pPr>
            <w:r>
              <w:rPr>
                <w:sz w:val="20"/>
                <w:szCs w:val="20"/>
              </w:rPr>
              <w:t>0</w:t>
            </w:r>
          </w:p>
        </w:tc>
        <w:tc>
          <w:tcPr>
            <w:tcW w:w="898" w:type="dxa"/>
            <w:gridSpan w:val="2"/>
          </w:tcPr>
          <w:p w14:paraId="7C447545" w14:textId="77777777" w:rsidR="006D4152" w:rsidRPr="006D4152" w:rsidRDefault="006D4152" w:rsidP="006D4152">
            <w:pPr>
              <w:spacing w:after="0" w:line="240" w:lineRule="auto"/>
              <w:rPr>
                <w:sz w:val="20"/>
                <w:szCs w:val="20"/>
              </w:rPr>
            </w:pPr>
            <w:r>
              <w:rPr>
                <w:sz w:val="20"/>
                <w:szCs w:val="20"/>
              </w:rPr>
              <w:t>1</w:t>
            </w:r>
          </w:p>
        </w:tc>
      </w:tr>
      <w:tr w:rsidR="006D4152" w:rsidRPr="006D4152" w14:paraId="651B3EFE" w14:textId="77777777" w:rsidTr="00D239FA">
        <w:tc>
          <w:tcPr>
            <w:tcW w:w="3769" w:type="dxa"/>
          </w:tcPr>
          <w:p w14:paraId="50D05E7C" w14:textId="77777777" w:rsidR="006D4152" w:rsidRPr="006D4152" w:rsidRDefault="006D4152" w:rsidP="006D4152">
            <w:pPr>
              <w:numPr>
                <w:ilvl w:val="0"/>
                <w:numId w:val="14"/>
              </w:numPr>
              <w:spacing w:after="0" w:line="240" w:lineRule="auto"/>
              <w:rPr>
                <w:sz w:val="20"/>
                <w:szCs w:val="20"/>
              </w:rPr>
            </w:pPr>
            <w:r>
              <w:rPr>
                <w:sz w:val="20"/>
                <w:szCs w:val="20"/>
              </w:rPr>
              <w:t>Langue des signes</w:t>
            </w:r>
          </w:p>
        </w:tc>
        <w:tc>
          <w:tcPr>
            <w:tcW w:w="1152" w:type="dxa"/>
            <w:gridSpan w:val="2"/>
          </w:tcPr>
          <w:p w14:paraId="64C59DF3" w14:textId="4DBD91E0" w:rsidR="006D4152" w:rsidRPr="006D4152" w:rsidRDefault="000060AB" w:rsidP="006D4152">
            <w:pPr>
              <w:spacing w:after="0" w:line="240" w:lineRule="auto"/>
              <w:rPr>
                <w:sz w:val="20"/>
                <w:szCs w:val="20"/>
              </w:rPr>
            </w:pPr>
            <w:r>
              <w:rPr>
                <w:sz w:val="20"/>
                <w:szCs w:val="20"/>
              </w:rPr>
              <w:t>8</w:t>
            </w:r>
          </w:p>
        </w:tc>
        <w:tc>
          <w:tcPr>
            <w:tcW w:w="1183" w:type="dxa"/>
            <w:gridSpan w:val="2"/>
          </w:tcPr>
          <w:p w14:paraId="0C496A7E" w14:textId="77777777" w:rsidR="006D4152" w:rsidRPr="006D4152" w:rsidRDefault="006D4152" w:rsidP="006D4152">
            <w:pPr>
              <w:spacing w:after="0" w:line="240" w:lineRule="auto"/>
              <w:rPr>
                <w:sz w:val="20"/>
                <w:szCs w:val="20"/>
              </w:rPr>
            </w:pPr>
            <w:r>
              <w:rPr>
                <w:sz w:val="20"/>
                <w:szCs w:val="20"/>
              </w:rPr>
              <w:t>4</w:t>
            </w:r>
          </w:p>
        </w:tc>
        <w:tc>
          <w:tcPr>
            <w:tcW w:w="1209" w:type="dxa"/>
            <w:gridSpan w:val="2"/>
          </w:tcPr>
          <w:p w14:paraId="778716DF" w14:textId="77777777" w:rsidR="006D4152" w:rsidRPr="006D4152" w:rsidRDefault="006D4152" w:rsidP="006D4152">
            <w:pPr>
              <w:spacing w:after="0" w:line="240" w:lineRule="auto"/>
              <w:rPr>
                <w:sz w:val="20"/>
                <w:szCs w:val="20"/>
              </w:rPr>
            </w:pPr>
            <w:r>
              <w:rPr>
                <w:sz w:val="20"/>
                <w:szCs w:val="20"/>
              </w:rPr>
              <w:t>2</w:t>
            </w:r>
          </w:p>
        </w:tc>
        <w:tc>
          <w:tcPr>
            <w:tcW w:w="1151" w:type="dxa"/>
            <w:gridSpan w:val="2"/>
          </w:tcPr>
          <w:p w14:paraId="14856492" w14:textId="77777777" w:rsidR="006D4152" w:rsidRPr="006D4152" w:rsidRDefault="006D4152" w:rsidP="006D4152">
            <w:pPr>
              <w:spacing w:after="0" w:line="240" w:lineRule="auto"/>
              <w:rPr>
                <w:sz w:val="20"/>
                <w:szCs w:val="20"/>
              </w:rPr>
            </w:pPr>
            <w:r>
              <w:rPr>
                <w:sz w:val="20"/>
                <w:szCs w:val="20"/>
              </w:rPr>
              <w:t>0</w:t>
            </w:r>
          </w:p>
        </w:tc>
        <w:tc>
          <w:tcPr>
            <w:tcW w:w="1127" w:type="dxa"/>
          </w:tcPr>
          <w:p w14:paraId="5C6FFCBE" w14:textId="77777777" w:rsidR="006D4152" w:rsidRPr="006D4152" w:rsidRDefault="006D4152" w:rsidP="006D4152">
            <w:pPr>
              <w:spacing w:after="0" w:line="240" w:lineRule="auto"/>
              <w:rPr>
                <w:sz w:val="20"/>
                <w:szCs w:val="20"/>
              </w:rPr>
            </w:pPr>
            <w:r>
              <w:rPr>
                <w:sz w:val="20"/>
                <w:szCs w:val="20"/>
              </w:rPr>
              <w:t>0</w:t>
            </w:r>
          </w:p>
        </w:tc>
        <w:tc>
          <w:tcPr>
            <w:tcW w:w="898" w:type="dxa"/>
            <w:gridSpan w:val="2"/>
          </w:tcPr>
          <w:p w14:paraId="4F3FFEB5" w14:textId="77777777" w:rsidR="006D4152" w:rsidRPr="006D4152" w:rsidRDefault="006D4152" w:rsidP="006D4152">
            <w:pPr>
              <w:spacing w:after="0" w:line="240" w:lineRule="auto"/>
              <w:rPr>
                <w:sz w:val="20"/>
                <w:szCs w:val="20"/>
              </w:rPr>
            </w:pPr>
            <w:r>
              <w:rPr>
                <w:sz w:val="20"/>
                <w:szCs w:val="20"/>
              </w:rPr>
              <w:t>3</w:t>
            </w:r>
          </w:p>
        </w:tc>
      </w:tr>
      <w:tr w:rsidR="006D4152" w:rsidRPr="006D4152" w14:paraId="1F53A86C" w14:textId="77777777" w:rsidTr="00D239FA">
        <w:tc>
          <w:tcPr>
            <w:tcW w:w="3769" w:type="dxa"/>
          </w:tcPr>
          <w:p w14:paraId="614C7CEC" w14:textId="77777777" w:rsidR="006D4152" w:rsidRPr="006D4152" w:rsidRDefault="006D4152" w:rsidP="006D4152">
            <w:pPr>
              <w:spacing w:after="0" w:line="240" w:lineRule="auto"/>
              <w:rPr>
                <w:sz w:val="20"/>
                <w:szCs w:val="20"/>
              </w:rPr>
            </w:pPr>
            <w:r>
              <w:rPr>
                <w:sz w:val="20"/>
                <w:szCs w:val="20"/>
              </w:rPr>
              <w:t>Accès au lieu de travail (p. ex., rampe d’accès à la porte)</w:t>
            </w:r>
          </w:p>
        </w:tc>
        <w:tc>
          <w:tcPr>
            <w:tcW w:w="1152" w:type="dxa"/>
            <w:gridSpan w:val="2"/>
          </w:tcPr>
          <w:p w14:paraId="4E616417" w14:textId="77777777" w:rsidR="006D4152" w:rsidRPr="006D4152" w:rsidRDefault="006D4152" w:rsidP="006D4152">
            <w:pPr>
              <w:spacing w:after="0" w:line="240" w:lineRule="auto"/>
              <w:rPr>
                <w:sz w:val="20"/>
                <w:szCs w:val="20"/>
              </w:rPr>
            </w:pPr>
            <w:r>
              <w:rPr>
                <w:sz w:val="20"/>
                <w:szCs w:val="20"/>
              </w:rPr>
              <w:t>1</w:t>
            </w:r>
          </w:p>
        </w:tc>
        <w:tc>
          <w:tcPr>
            <w:tcW w:w="1183" w:type="dxa"/>
            <w:gridSpan w:val="2"/>
          </w:tcPr>
          <w:p w14:paraId="0949B7F3" w14:textId="77777777" w:rsidR="006D4152" w:rsidRPr="006D4152" w:rsidRDefault="006D4152" w:rsidP="006D4152">
            <w:pPr>
              <w:spacing w:after="0" w:line="240" w:lineRule="auto"/>
              <w:rPr>
                <w:sz w:val="20"/>
                <w:szCs w:val="20"/>
              </w:rPr>
            </w:pPr>
            <w:r>
              <w:rPr>
                <w:sz w:val="20"/>
                <w:szCs w:val="20"/>
              </w:rPr>
              <w:t>4</w:t>
            </w:r>
          </w:p>
        </w:tc>
        <w:tc>
          <w:tcPr>
            <w:tcW w:w="1209" w:type="dxa"/>
            <w:gridSpan w:val="2"/>
          </w:tcPr>
          <w:p w14:paraId="6C22A6D6" w14:textId="0EBB48D2" w:rsidR="006D4152" w:rsidRPr="006D4152" w:rsidRDefault="00453ECA" w:rsidP="006D4152">
            <w:pPr>
              <w:spacing w:after="0" w:line="240" w:lineRule="auto"/>
              <w:rPr>
                <w:sz w:val="20"/>
                <w:szCs w:val="20"/>
              </w:rPr>
            </w:pPr>
            <w:r>
              <w:rPr>
                <w:sz w:val="20"/>
                <w:szCs w:val="20"/>
              </w:rPr>
              <w:t>4</w:t>
            </w:r>
          </w:p>
        </w:tc>
        <w:tc>
          <w:tcPr>
            <w:tcW w:w="1151" w:type="dxa"/>
            <w:gridSpan w:val="2"/>
          </w:tcPr>
          <w:p w14:paraId="08675D7A" w14:textId="77777777" w:rsidR="006D4152" w:rsidRPr="006D4152" w:rsidRDefault="006D4152" w:rsidP="006D4152">
            <w:pPr>
              <w:spacing w:after="0" w:line="240" w:lineRule="auto"/>
              <w:rPr>
                <w:sz w:val="20"/>
                <w:szCs w:val="20"/>
              </w:rPr>
            </w:pPr>
            <w:r>
              <w:rPr>
                <w:sz w:val="20"/>
                <w:szCs w:val="20"/>
              </w:rPr>
              <w:t>6</w:t>
            </w:r>
          </w:p>
        </w:tc>
        <w:tc>
          <w:tcPr>
            <w:tcW w:w="1127" w:type="dxa"/>
          </w:tcPr>
          <w:p w14:paraId="0079BD02" w14:textId="77777777" w:rsidR="006D4152" w:rsidRPr="006D4152" w:rsidRDefault="006D4152" w:rsidP="006D4152">
            <w:pPr>
              <w:spacing w:after="0" w:line="240" w:lineRule="auto"/>
              <w:rPr>
                <w:sz w:val="20"/>
                <w:szCs w:val="20"/>
              </w:rPr>
            </w:pPr>
            <w:r>
              <w:rPr>
                <w:sz w:val="20"/>
                <w:szCs w:val="20"/>
              </w:rPr>
              <w:t>1</w:t>
            </w:r>
          </w:p>
        </w:tc>
        <w:tc>
          <w:tcPr>
            <w:tcW w:w="898" w:type="dxa"/>
            <w:gridSpan w:val="2"/>
          </w:tcPr>
          <w:p w14:paraId="5954A53B" w14:textId="77777777" w:rsidR="006D4152" w:rsidRPr="006D4152" w:rsidRDefault="006D4152" w:rsidP="006D4152">
            <w:pPr>
              <w:spacing w:after="0" w:line="240" w:lineRule="auto"/>
              <w:rPr>
                <w:sz w:val="20"/>
                <w:szCs w:val="20"/>
              </w:rPr>
            </w:pPr>
            <w:r>
              <w:rPr>
                <w:sz w:val="20"/>
                <w:szCs w:val="20"/>
              </w:rPr>
              <w:t>2</w:t>
            </w:r>
          </w:p>
        </w:tc>
      </w:tr>
      <w:tr w:rsidR="006D4152" w:rsidRPr="006D4152" w14:paraId="24328DB9" w14:textId="77777777" w:rsidTr="00D239FA">
        <w:tc>
          <w:tcPr>
            <w:tcW w:w="3769" w:type="dxa"/>
          </w:tcPr>
          <w:p w14:paraId="6770E9F5" w14:textId="77777777" w:rsidR="006D4152" w:rsidRPr="006D4152" w:rsidRDefault="006D4152" w:rsidP="006D4152">
            <w:pPr>
              <w:spacing w:after="0" w:line="240" w:lineRule="auto"/>
              <w:rPr>
                <w:sz w:val="20"/>
                <w:szCs w:val="20"/>
              </w:rPr>
            </w:pPr>
            <w:r>
              <w:rPr>
                <w:sz w:val="20"/>
                <w:szCs w:val="20"/>
              </w:rPr>
              <w:t>Accès au poste de travail / Bureau</w:t>
            </w:r>
          </w:p>
        </w:tc>
        <w:tc>
          <w:tcPr>
            <w:tcW w:w="1152" w:type="dxa"/>
            <w:gridSpan w:val="2"/>
          </w:tcPr>
          <w:p w14:paraId="71CC5B14" w14:textId="77777777" w:rsidR="006D4152" w:rsidRPr="006D4152" w:rsidRDefault="006D4152" w:rsidP="006D4152">
            <w:pPr>
              <w:spacing w:after="0" w:line="240" w:lineRule="auto"/>
              <w:rPr>
                <w:sz w:val="20"/>
                <w:szCs w:val="20"/>
              </w:rPr>
            </w:pPr>
            <w:r>
              <w:rPr>
                <w:sz w:val="20"/>
                <w:szCs w:val="20"/>
              </w:rPr>
              <w:t>2</w:t>
            </w:r>
          </w:p>
        </w:tc>
        <w:tc>
          <w:tcPr>
            <w:tcW w:w="1183" w:type="dxa"/>
            <w:gridSpan w:val="2"/>
          </w:tcPr>
          <w:p w14:paraId="47CF10DE" w14:textId="77777777" w:rsidR="006D4152" w:rsidRPr="006D4152" w:rsidRDefault="006D4152" w:rsidP="006D4152">
            <w:pPr>
              <w:spacing w:after="0" w:line="240" w:lineRule="auto"/>
              <w:rPr>
                <w:sz w:val="20"/>
                <w:szCs w:val="20"/>
              </w:rPr>
            </w:pPr>
            <w:r>
              <w:rPr>
                <w:sz w:val="20"/>
                <w:szCs w:val="20"/>
              </w:rPr>
              <w:t>2</w:t>
            </w:r>
          </w:p>
        </w:tc>
        <w:tc>
          <w:tcPr>
            <w:tcW w:w="1209" w:type="dxa"/>
            <w:gridSpan w:val="2"/>
          </w:tcPr>
          <w:p w14:paraId="6DC6DF33" w14:textId="14418998" w:rsidR="006D4152" w:rsidRPr="006D4152" w:rsidRDefault="00453ECA" w:rsidP="006D4152">
            <w:pPr>
              <w:spacing w:after="0" w:line="240" w:lineRule="auto"/>
              <w:rPr>
                <w:sz w:val="20"/>
                <w:szCs w:val="20"/>
              </w:rPr>
            </w:pPr>
            <w:r>
              <w:rPr>
                <w:sz w:val="20"/>
                <w:szCs w:val="20"/>
              </w:rPr>
              <w:t>4</w:t>
            </w:r>
          </w:p>
        </w:tc>
        <w:tc>
          <w:tcPr>
            <w:tcW w:w="1151" w:type="dxa"/>
            <w:gridSpan w:val="2"/>
          </w:tcPr>
          <w:p w14:paraId="016D9D78" w14:textId="77777777" w:rsidR="006D4152" w:rsidRPr="006D4152" w:rsidRDefault="006D4152" w:rsidP="006D4152">
            <w:pPr>
              <w:spacing w:after="0" w:line="240" w:lineRule="auto"/>
              <w:rPr>
                <w:sz w:val="20"/>
                <w:szCs w:val="20"/>
              </w:rPr>
            </w:pPr>
            <w:r>
              <w:rPr>
                <w:sz w:val="20"/>
                <w:szCs w:val="20"/>
              </w:rPr>
              <w:t>3</w:t>
            </w:r>
          </w:p>
        </w:tc>
        <w:tc>
          <w:tcPr>
            <w:tcW w:w="1127" w:type="dxa"/>
          </w:tcPr>
          <w:p w14:paraId="653EB479" w14:textId="77777777" w:rsidR="006D4152" w:rsidRPr="006D4152" w:rsidRDefault="006D4152" w:rsidP="006D4152">
            <w:pPr>
              <w:spacing w:after="0" w:line="240" w:lineRule="auto"/>
              <w:rPr>
                <w:sz w:val="20"/>
                <w:szCs w:val="20"/>
              </w:rPr>
            </w:pPr>
            <w:r>
              <w:rPr>
                <w:sz w:val="20"/>
                <w:szCs w:val="20"/>
              </w:rPr>
              <w:t>7</w:t>
            </w:r>
          </w:p>
        </w:tc>
        <w:tc>
          <w:tcPr>
            <w:tcW w:w="898" w:type="dxa"/>
            <w:gridSpan w:val="2"/>
          </w:tcPr>
          <w:p w14:paraId="319E626C" w14:textId="77777777" w:rsidR="006D4152" w:rsidRPr="006D4152" w:rsidRDefault="006D4152" w:rsidP="006D4152">
            <w:pPr>
              <w:spacing w:after="0" w:line="240" w:lineRule="auto"/>
              <w:rPr>
                <w:sz w:val="20"/>
                <w:szCs w:val="20"/>
              </w:rPr>
            </w:pPr>
            <w:r>
              <w:rPr>
                <w:sz w:val="20"/>
                <w:szCs w:val="20"/>
              </w:rPr>
              <w:t>1</w:t>
            </w:r>
          </w:p>
        </w:tc>
      </w:tr>
      <w:tr w:rsidR="006D4152" w:rsidRPr="006D4152" w14:paraId="4AAA86FE" w14:textId="77777777" w:rsidTr="00D239FA">
        <w:tc>
          <w:tcPr>
            <w:tcW w:w="3769" w:type="dxa"/>
          </w:tcPr>
          <w:p w14:paraId="4273A66F" w14:textId="77777777" w:rsidR="006D4152" w:rsidRPr="006D4152" w:rsidRDefault="006D4152" w:rsidP="006D4152">
            <w:pPr>
              <w:spacing w:after="0" w:line="240" w:lineRule="auto"/>
              <w:rPr>
                <w:sz w:val="20"/>
                <w:szCs w:val="20"/>
              </w:rPr>
            </w:pPr>
            <w:r>
              <w:rPr>
                <w:sz w:val="20"/>
                <w:szCs w:val="20"/>
              </w:rPr>
              <w:lastRenderedPageBreak/>
              <w:t>Accès à toutes les zones du lieu de travail (p. ex., bureau du gestionnaire, salle de réunion ou salon des employés)</w:t>
            </w:r>
          </w:p>
        </w:tc>
        <w:tc>
          <w:tcPr>
            <w:tcW w:w="1152" w:type="dxa"/>
            <w:gridSpan w:val="2"/>
          </w:tcPr>
          <w:p w14:paraId="69C4BAF3" w14:textId="77777777" w:rsidR="006D4152" w:rsidRPr="006D4152" w:rsidRDefault="006D4152" w:rsidP="006D4152">
            <w:pPr>
              <w:spacing w:after="0" w:line="240" w:lineRule="auto"/>
              <w:rPr>
                <w:sz w:val="20"/>
                <w:szCs w:val="20"/>
              </w:rPr>
            </w:pPr>
            <w:r>
              <w:rPr>
                <w:sz w:val="20"/>
                <w:szCs w:val="20"/>
              </w:rPr>
              <w:t>0</w:t>
            </w:r>
          </w:p>
        </w:tc>
        <w:tc>
          <w:tcPr>
            <w:tcW w:w="1183" w:type="dxa"/>
            <w:gridSpan w:val="2"/>
          </w:tcPr>
          <w:p w14:paraId="3B44F92F" w14:textId="3FCE12A6" w:rsidR="006D4152" w:rsidRPr="006D4152" w:rsidRDefault="00453ECA" w:rsidP="006D4152">
            <w:pPr>
              <w:spacing w:after="0" w:line="240" w:lineRule="auto"/>
              <w:rPr>
                <w:sz w:val="20"/>
                <w:szCs w:val="20"/>
              </w:rPr>
            </w:pPr>
            <w:r>
              <w:rPr>
                <w:sz w:val="20"/>
                <w:szCs w:val="20"/>
              </w:rPr>
              <w:t>4</w:t>
            </w:r>
          </w:p>
        </w:tc>
        <w:tc>
          <w:tcPr>
            <w:tcW w:w="1209" w:type="dxa"/>
            <w:gridSpan w:val="2"/>
          </w:tcPr>
          <w:p w14:paraId="6018520B" w14:textId="77777777" w:rsidR="006D4152" w:rsidRPr="006D4152" w:rsidRDefault="006D4152" w:rsidP="006D4152">
            <w:pPr>
              <w:spacing w:after="0" w:line="240" w:lineRule="auto"/>
              <w:rPr>
                <w:sz w:val="20"/>
                <w:szCs w:val="20"/>
              </w:rPr>
            </w:pPr>
            <w:r>
              <w:rPr>
                <w:sz w:val="20"/>
                <w:szCs w:val="20"/>
              </w:rPr>
              <w:t>5</w:t>
            </w:r>
          </w:p>
        </w:tc>
        <w:tc>
          <w:tcPr>
            <w:tcW w:w="1151" w:type="dxa"/>
            <w:gridSpan w:val="2"/>
          </w:tcPr>
          <w:p w14:paraId="20106543" w14:textId="77777777" w:rsidR="006D4152" w:rsidRPr="006D4152" w:rsidRDefault="006D4152" w:rsidP="006D4152">
            <w:pPr>
              <w:spacing w:after="0" w:line="240" w:lineRule="auto"/>
              <w:rPr>
                <w:sz w:val="20"/>
                <w:szCs w:val="20"/>
              </w:rPr>
            </w:pPr>
            <w:r>
              <w:rPr>
                <w:sz w:val="20"/>
                <w:szCs w:val="20"/>
              </w:rPr>
              <w:t>6</w:t>
            </w:r>
          </w:p>
        </w:tc>
        <w:tc>
          <w:tcPr>
            <w:tcW w:w="1127" w:type="dxa"/>
          </w:tcPr>
          <w:p w14:paraId="30097915" w14:textId="77777777" w:rsidR="006D4152" w:rsidRPr="006D4152" w:rsidRDefault="006D4152" w:rsidP="006D4152">
            <w:pPr>
              <w:spacing w:after="0" w:line="240" w:lineRule="auto"/>
              <w:rPr>
                <w:sz w:val="20"/>
                <w:szCs w:val="20"/>
              </w:rPr>
            </w:pPr>
            <w:r>
              <w:rPr>
                <w:sz w:val="20"/>
                <w:szCs w:val="20"/>
              </w:rPr>
              <w:t>2</w:t>
            </w:r>
          </w:p>
        </w:tc>
        <w:tc>
          <w:tcPr>
            <w:tcW w:w="898" w:type="dxa"/>
            <w:gridSpan w:val="2"/>
          </w:tcPr>
          <w:p w14:paraId="7676E7E1" w14:textId="77777777" w:rsidR="006D4152" w:rsidRPr="006D4152" w:rsidRDefault="006D4152" w:rsidP="006D4152">
            <w:pPr>
              <w:spacing w:after="0" w:line="240" w:lineRule="auto"/>
              <w:rPr>
                <w:sz w:val="20"/>
                <w:szCs w:val="20"/>
              </w:rPr>
            </w:pPr>
            <w:r>
              <w:rPr>
                <w:sz w:val="20"/>
                <w:szCs w:val="20"/>
              </w:rPr>
              <w:t>1</w:t>
            </w:r>
          </w:p>
        </w:tc>
      </w:tr>
      <w:tr w:rsidR="006D4152" w:rsidRPr="006D4152" w14:paraId="48641D3F" w14:textId="77777777" w:rsidTr="00D239FA">
        <w:tc>
          <w:tcPr>
            <w:tcW w:w="3769" w:type="dxa"/>
          </w:tcPr>
          <w:p w14:paraId="0B09999D" w14:textId="77777777" w:rsidR="006D4152" w:rsidRPr="006D4152" w:rsidRDefault="006D4152" w:rsidP="006D4152">
            <w:pPr>
              <w:spacing w:after="0" w:line="240" w:lineRule="auto"/>
              <w:rPr>
                <w:sz w:val="20"/>
                <w:szCs w:val="20"/>
              </w:rPr>
            </w:pPr>
            <w:r>
              <w:rPr>
                <w:sz w:val="20"/>
                <w:szCs w:val="20"/>
              </w:rPr>
              <w:t>Accès à du matériel</w:t>
            </w:r>
          </w:p>
        </w:tc>
        <w:tc>
          <w:tcPr>
            <w:tcW w:w="1152" w:type="dxa"/>
            <w:gridSpan w:val="2"/>
          </w:tcPr>
          <w:p w14:paraId="0A56DFA0" w14:textId="3CACA347" w:rsidR="006D4152" w:rsidRPr="006D4152" w:rsidRDefault="00453ECA" w:rsidP="006D4152">
            <w:pPr>
              <w:spacing w:after="0" w:line="240" w:lineRule="auto"/>
              <w:rPr>
                <w:sz w:val="20"/>
                <w:szCs w:val="20"/>
              </w:rPr>
            </w:pPr>
            <w:r>
              <w:rPr>
                <w:sz w:val="20"/>
                <w:szCs w:val="20"/>
              </w:rPr>
              <w:t>2</w:t>
            </w:r>
          </w:p>
        </w:tc>
        <w:tc>
          <w:tcPr>
            <w:tcW w:w="1183" w:type="dxa"/>
            <w:gridSpan w:val="2"/>
          </w:tcPr>
          <w:p w14:paraId="41CDAA75" w14:textId="77777777" w:rsidR="006D4152" w:rsidRPr="006D4152" w:rsidRDefault="006D4152" w:rsidP="006D4152">
            <w:pPr>
              <w:spacing w:after="0" w:line="240" w:lineRule="auto"/>
              <w:rPr>
                <w:sz w:val="20"/>
                <w:szCs w:val="20"/>
              </w:rPr>
            </w:pPr>
            <w:r>
              <w:rPr>
                <w:sz w:val="20"/>
                <w:szCs w:val="20"/>
              </w:rPr>
              <w:t>3</w:t>
            </w:r>
          </w:p>
        </w:tc>
        <w:tc>
          <w:tcPr>
            <w:tcW w:w="1209" w:type="dxa"/>
            <w:gridSpan w:val="2"/>
          </w:tcPr>
          <w:p w14:paraId="0A11203A" w14:textId="77777777" w:rsidR="006D4152" w:rsidRPr="006D4152" w:rsidRDefault="006D4152" w:rsidP="006D4152">
            <w:pPr>
              <w:spacing w:after="0" w:line="240" w:lineRule="auto"/>
              <w:rPr>
                <w:sz w:val="20"/>
                <w:szCs w:val="20"/>
              </w:rPr>
            </w:pPr>
            <w:r>
              <w:rPr>
                <w:sz w:val="20"/>
                <w:szCs w:val="20"/>
              </w:rPr>
              <w:t>6</w:t>
            </w:r>
          </w:p>
        </w:tc>
        <w:tc>
          <w:tcPr>
            <w:tcW w:w="1151" w:type="dxa"/>
            <w:gridSpan w:val="2"/>
          </w:tcPr>
          <w:p w14:paraId="4E0DFCC1" w14:textId="77777777" w:rsidR="006D4152" w:rsidRPr="006D4152" w:rsidRDefault="006D4152" w:rsidP="006D4152">
            <w:pPr>
              <w:spacing w:after="0" w:line="240" w:lineRule="auto"/>
              <w:rPr>
                <w:sz w:val="20"/>
                <w:szCs w:val="20"/>
              </w:rPr>
            </w:pPr>
            <w:r>
              <w:rPr>
                <w:sz w:val="20"/>
                <w:szCs w:val="20"/>
              </w:rPr>
              <w:t>4</w:t>
            </w:r>
          </w:p>
        </w:tc>
        <w:tc>
          <w:tcPr>
            <w:tcW w:w="1127" w:type="dxa"/>
          </w:tcPr>
          <w:p w14:paraId="09A64DFC" w14:textId="77777777" w:rsidR="006D4152" w:rsidRPr="006D4152" w:rsidRDefault="006D4152" w:rsidP="006D4152">
            <w:pPr>
              <w:spacing w:after="0" w:line="240" w:lineRule="auto"/>
              <w:rPr>
                <w:sz w:val="20"/>
                <w:szCs w:val="20"/>
              </w:rPr>
            </w:pPr>
            <w:r>
              <w:rPr>
                <w:sz w:val="20"/>
                <w:szCs w:val="20"/>
              </w:rPr>
              <w:t>0</w:t>
            </w:r>
          </w:p>
        </w:tc>
        <w:tc>
          <w:tcPr>
            <w:tcW w:w="898" w:type="dxa"/>
            <w:gridSpan w:val="2"/>
          </w:tcPr>
          <w:p w14:paraId="4C0A762B" w14:textId="77777777" w:rsidR="006D4152" w:rsidRPr="006D4152" w:rsidRDefault="006D4152" w:rsidP="006D4152">
            <w:pPr>
              <w:spacing w:after="0" w:line="240" w:lineRule="auto"/>
              <w:rPr>
                <w:sz w:val="20"/>
                <w:szCs w:val="20"/>
              </w:rPr>
            </w:pPr>
            <w:r>
              <w:rPr>
                <w:sz w:val="20"/>
                <w:szCs w:val="20"/>
              </w:rPr>
              <w:t>2</w:t>
            </w:r>
          </w:p>
        </w:tc>
      </w:tr>
      <w:tr w:rsidR="006D4152" w:rsidRPr="006D4152" w14:paraId="28E9D655" w14:textId="77777777" w:rsidTr="00D239FA">
        <w:trPr>
          <w:trHeight w:val="58"/>
        </w:trPr>
        <w:tc>
          <w:tcPr>
            <w:tcW w:w="3769" w:type="dxa"/>
          </w:tcPr>
          <w:p w14:paraId="43C2DA9F" w14:textId="77777777" w:rsidR="006D4152" w:rsidRPr="006D4152" w:rsidRDefault="006D4152" w:rsidP="006D4152">
            <w:pPr>
              <w:spacing w:after="0" w:line="240" w:lineRule="auto"/>
              <w:rPr>
                <w:sz w:val="20"/>
                <w:szCs w:val="20"/>
              </w:rPr>
            </w:pPr>
            <w:r>
              <w:rPr>
                <w:sz w:val="20"/>
                <w:szCs w:val="20"/>
              </w:rPr>
              <w:t>Accès à un logiciel de lecture à l’écran et à d'autres logiciels connexes pour s'adapter au handicap d’une personne</w:t>
            </w:r>
          </w:p>
        </w:tc>
        <w:tc>
          <w:tcPr>
            <w:tcW w:w="1152" w:type="dxa"/>
            <w:gridSpan w:val="2"/>
          </w:tcPr>
          <w:p w14:paraId="2549CC59" w14:textId="77777777" w:rsidR="006D4152" w:rsidRPr="006D4152" w:rsidRDefault="006D4152" w:rsidP="006D4152">
            <w:pPr>
              <w:spacing w:after="0" w:line="240" w:lineRule="auto"/>
              <w:rPr>
                <w:sz w:val="20"/>
                <w:szCs w:val="20"/>
              </w:rPr>
            </w:pPr>
            <w:r>
              <w:rPr>
                <w:sz w:val="20"/>
                <w:szCs w:val="20"/>
              </w:rPr>
              <w:t>2</w:t>
            </w:r>
          </w:p>
        </w:tc>
        <w:tc>
          <w:tcPr>
            <w:tcW w:w="1183" w:type="dxa"/>
            <w:gridSpan w:val="2"/>
          </w:tcPr>
          <w:p w14:paraId="1B3129DB" w14:textId="2135FE05" w:rsidR="006D4152" w:rsidRPr="006D4152" w:rsidRDefault="00453ECA" w:rsidP="006D4152">
            <w:pPr>
              <w:spacing w:after="0" w:line="240" w:lineRule="auto"/>
              <w:rPr>
                <w:sz w:val="20"/>
                <w:szCs w:val="20"/>
              </w:rPr>
            </w:pPr>
            <w:r>
              <w:rPr>
                <w:sz w:val="20"/>
                <w:szCs w:val="20"/>
              </w:rPr>
              <w:t>5</w:t>
            </w:r>
          </w:p>
        </w:tc>
        <w:tc>
          <w:tcPr>
            <w:tcW w:w="1209" w:type="dxa"/>
            <w:gridSpan w:val="2"/>
          </w:tcPr>
          <w:p w14:paraId="481F80E3" w14:textId="77777777" w:rsidR="006D4152" w:rsidRPr="006D4152" w:rsidRDefault="006D4152" w:rsidP="006D4152">
            <w:pPr>
              <w:spacing w:after="0" w:line="240" w:lineRule="auto"/>
              <w:rPr>
                <w:sz w:val="20"/>
                <w:szCs w:val="20"/>
              </w:rPr>
            </w:pPr>
            <w:r>
              <w:rPr>
                <w:sz w:val="20"/>
                <w:szCs w:val="20"/>
              </w:rPr>
              <w:t>2</w:t>
            </w:r>
          </w:p>
        </w:tc>
        <w:tc>
          <w:tcPr>
            <w:tcW w:w="1151" w:type="dxa"/>
            <w:gridSpan w:val="2"/>
          </w:tcPr>
          <w:p w14:paraId="7BA0657E" w14:textId="77777777" w:rsidR="006D4152" w:rsidRPr="006D4152" w:rsidRDefault="006D4152" w:rsidP="006D4152">
            <w:pPr>
              <w:spacing w:after="0" w:line="240" w:lineRule="auto"/>
              <w:rPr>
                <w:sz w:val="20"/>
                <w:szCs w:val="20"/>
              </w:rPr>
            </w:pPr>
            <w:r>
              <w:rPr>
                <w:sz w:val="20"/>
                <w:szCs w:val="20"/>
              </w:rPr>
              <w:t>3</w:t>
            </w:r>
          </w:p>
        </w:tc>
        <w:tc>
          <w:tcPr>
            <w:tcW w:w="1127" w:type="dxa"/>
          </w:tcPr>
          <w:p w14:paraId="53629B97" w14:textId="77777777" w:rsidR="006D4152" w:rsidRPr="006D4152" w:rsidRDefault="006D4152" w:rsidP="006D4152">
            <w:pPr>
              <w:spacing w:after="0" w:line="240" w:lineRule="auto"/>
              <w:rPr>
                <w:sz w:val="20"/>
                <w:szCs w:val="20"/>
              </w:rPr>
            </w:pPr>
            <w:r>
              <w:rPr>
                <w:sz w:val="20"/>
                <w:szCs w:val="20"/>
              </w:rPr>
              <w:t>1</w:t>
            </w:r>
          </w:p>
        </w:tc>
        <w:tc>
          <w:tcPr>
            <w:tcW w:w="898" w:type="dxa"/>
            <w:gridSpan w:val="2"/>
          </w:tcPr>
          <w:p w14:paraId="08F7E3C6" w14:textId="77777777" w:rsidR="006D4152" w:rsidRPr="006D4152" w:rsidRDefault="006D4152" w:rsidP="006D4152">
            <w:pPr>
              <w:spacing w:after="0" w:line="240" w:lineRule="auto"/>
              <w:rPr>
                <w:sz w:val="20"/>
                <w:szCs w:val="20"/>
              </w:rPr>
            </w:pPr>
            <w:r>
              <w:rPr>
                <w:sz w:val="20"/>
                <w:szCs w:val="20"/>
              </w:rPr>
              <w:t>3</w:t>
            </w:r>
          </w:p>
        </w:tc>
      </w:tr>
      <w:tr w:rsidR="006D4152" w:rsidRPr="006D4152" w14:paraId="7FCD761B" w14:textId="77777777" w:rsidTr="00D239FA">
        <w:tc>
          <w:tcPr>
            <w:tcW w:w="3769" w:type="dxa"/>
          </w:tcPr>
          <w:p w14:paraId="2DD04595" w14:textId="6F2C4CD1" w:rsidR="006D4152" w:rsidRPr="006D4152" w:rsidRDefault="006D4152" w:rsidP="006D4152">
            <w:pPr>
              <w:spacing w:after="0" w:line="240" w:lineRule="auto"/>
              <w:rPr>
                <w:b/>
                <w:bCs/>
                <w:sz w:val="20"/>
                <w:szCs w:val="20"/>
              </w:rPr>
            </w:pPr>
          </w:p>
        </w:tc>
        <w:tc>
          <w:tcPr>
            <w:tcW w:w="1152" w:type="dxa"/>
            <w:gridSpan w:val="2"/>
          </w:tcPr>
          <w:p w14:paraId="2A0A42A4" w14:textId="05858AD9" w:rsidR="006D4152" w:rsidRPr="006D4152" w:rsidRDefault="006D4152" w:rsidP="006D4152">
            <w:pPr>
              <w:spacing w:after="0" w:line="240" w:lineRule="auto"/>
              <w:rPr>
                <w:b/>
                <w:bCs/>
                <w:sz w:val="20"/>
                <w:szCs w:val="20"/>
              </w:rPr>
            </w:pPr>
          </w:p>
        </w:tc>
        <w:tc>
          <w:tcPr>
            <w:tcW w:w="1183" w:type="dxa"/>
            <w:gridSpan w:val="2"/>
          </w:tcPr>
          <w:p w14:paraId="66AB5B6D" w14:textId="3A8E70AE" w:rsidR="006D4152" w:rsidRPr="006D4152" w:rsidRDefault="006D4152" w:rsidP="006D4152">
            <w:pPr>
              <w:spacing w:after="0" w:line="240" w:lineRule="auto"/>
              <w:rPr>
                <w:b/>
                <w:bCs/>
                <w:sz w:val="20"/>
                <w:szCs w:val="20"/>
              </w:rPr>
            </w:pPr>
          </w:p>
        </w:tc>
        <w:tc>
          <w:tcPr>
            <w:tcW w:w="1209" w:type="dxa"/>
            <w:gridSpan w:val="2"/>
          </w:tcPr>
          <w:p w14:paraId="56DF5A3C" w14:textId="663FD9AB" w:rsidR="006D4152" w:rsidRPr="006D4152" w:rsidRDefault="006D4152" w:rsidP="006D4152">
            <w:pPr>
              <w:spacing w:after="0" w:line="240" w:lineRule="auto"/>
              <w:rPr>
                <w:b/>
                <w:bCs/>
                <w:sz w:val="20"/>
                <w:szCs w:val="20"/>
              </w:rPr>
            </w:pPr>
          </w:p>
        </w:tc>
        <w:tc>
          <w:tcPr>
            <w:tcW w:w="1151" w:type="dxa"/>
            <w:gridSpan w:val="2"/>
          </w:tcPr>
          <w:p w14:paraId="51959061" w14:textId="5C91F3B9" w:rsidR="006D4152" w:rsidRPr="006D4152" w:rsidRDefault="006D4152" w:rsidP="006D4152">
            <w:pPr>
              <w:spacing w:after="0" w:line="240" w:lineRule="auto"/>
              <w:rPr>
                <w:b/>
                <w:bCs/>
                <w:sz w:val="20"/>
                <w:szCs w:val="20"/>
              </w:rPr>
            </w:pPr>
          </w:p>
        </w:tc>
        <w:tc>
          <w:tcPr>
            <w:tcW w:w="1127" w:type="dxa"/>
          </w:tcPr>
          <w:p w14:paraId="71D0B83F" w14:textId="6A65C05F" w:rsidR="006D4152" w:rsidRPr="006D4152" w:rsidRDefault="006D4152" w:rsidP="006D4152">
            <w:pPr>
              <w:spacing w:after="0" w:line="240" w:lineRule="auto"/>
              <w:rPr>
                <w:b/>
                <w:bCs/>
                <w:sz w:val="20"/>
                <w:szCs w:val="20"/>
              </w:rPr>
            </w:pPr>
          </w:p>
        </w:tc>
        <w:tc>
          <w:tcPr>
            <w:tcW w:w="898" w:type="dxa"/>
            <w:gridSpan w:val="2"/>
          </w:tcPr>
          <w:p w14:paraId="6F392F03" w14:textId="35B48BD8" w:rsidR="006D4152" w:rsidRPr="006D4152" w:rsidRDefault="006D4152" w:rsidP="006D4152">
            <w:pPr>
              <w:spacing w:after="0" w:line="240" w:lineRule="auto"/>
              <w:rPr>
                <w:b/>
                <w:bCs/>
                <w:sz w:val="20"/>
                <w:szCs w:val="20"/>
              </w:rPr>
            </w:pPr>
          </w:p>
        </w:tc>
      </w:tr>
    </w:tbl>
    <w:tbl>
      <w:tblPr>
        <w:tblStyle w:val="TableGrid1"/>
        <w:tblW w:w="0" w:type="auto"/>
        <w:tblInd w:w="-1139" w:type="dxa"/>
        <w:tblLook w:val="04A0" w:firstRow="1" w:lastRow="0" w:firstColumn="1" w:lastColumn="0" w:noHBand="0" w:noVBand="1"/>
      </w:tblPr>
      <w:tblGrid>
        <w:gridCol w:w="2575"/>
        <w:gridCol w:w="1330"/>
        <w:gridCol w:w="1330"/>
        <w:gridCol w:w="1330"/>
        <w:gridCol w:w="1330"/>
        <w:gridCol w:w="1577"/>
        <w:gridCol w:w="1017"/>
      </w:tblGrid>
      <w:tr w:rsidR="006D4152" w:rsidRPr="006D4152" w14:paraId="07E6E454" w14:textId="77777777" w:rsidTr="00D239FA">
        <w:tc>
          <w:tcPr>
            <w:tcW w:w="10489" w:type="dxa"/>
            <w:gridSpan w:val="7"/>
          </w:tcPr>
          <w:p w14:paraId="0838D8EE" w14:textId="77777777" w:rsidR="006D4152" w:rsidRPr="006D4152" w:rsidRDefault="006D4152" w:rsidP="006D4152">
            <w:pPr>
              <w:spacing w:after="0" w:line="240" w:lineRule="auto"/>
              <w:jc w:val="center"/>
              <w:rPr>
                <w:b/>
                <w:bCs/>
                <w:sz w:val="20"/>
                <w:szCs w:val="20"/>
              </w:rPr>
            </w:pPr>
            <w:r>
              <w:rPr>
                <w:b/>
                <w:bCs/>
                <w:sz w:val="20"/>
                <w:szCs w:val="20"/>
              </w:rPr>
              <w:t>Écriture en termes simples / langage clair</w:t>
            </w:r>
          </w:p>
        </w:tc>
      </w:tr>
      <w:tr w:rsidR="006D4152" w:rsidRPr="006D4152" w14:paraId="60D6298B" w14:textId="77777777" w:rsidTr="00D239FA">
        <w:tc>
          <w:tcPr>
            <w:tcW w:w="3262" w:type="dxa"/>
          </w:tcPr>
          <w:p w14:paraId="3FD21107" w14:textId="77777777" w:rsidR="006D4152" w:rsidRPr="006D4152" w:rsidRDefault="006D4152" w:rsidP="006D4152">
            <w:pPr>
              <w:spacing w:after="0" w:line="240" w:lineRule="auto"/>
              <w:rPr>
                <w:sz w:val="20"/>
                <w:szCs w:val="20"/>
              </w:rPr>
            </w:pPr>
            <w:r>
              <w:rPr>
                <w:sz w:val="20"/>
                <w:szCs w:val="20"/>
              </w:rPr>
              <w:t>Rapports ou brochures</w:t>
            </w:r>
          </w:p>
        </w:tc>
        <w:tc>
          <w:tcPr>
            <w:tcW w:w="1243" w:type="dxa"/>
            <w:tcBorders>
              <w:bottom w:val="single" w:sz="4" w:space="0" w:color="auto"/>
            </w:tcBorders>
          </w:tcPr>
          <w:p w14:paraId="78E42151" w14:textId="77777777" w:rsidR="006D4152" w:rsidRPr="006D4152" w:rsidRDefault="006D4152" w:rsidP="006D4152">
            <w:pPr>
              <w:spacing w:after="0" w:line="240" w:lineRule="auto"/>
              <w:rPr>
                <w:sz w:val="20"/>
                <w:szCs w:val="20"/>
              </w:rPr>
            </w:pPr>
            <w:r>
              <w:rPr>
                <w:sz w:val="20"/>
                <w:szCs w:val="20"/>
              </w:rPr>
              <w:t>Pas du tout accessibles</w:t>
            </w:r>
          </w:p>
        </w:tc>
        <w:tc>
          <w:tcPr>
            <w:tcW w:w="1243" w:type="dxa"/>
            <w:tcBorders>
              <w:bottom w:val="single" w:sz="4" w:space="0" w:color="auto"/>
            </w:tcBorders>
          </w:tcPr>
          <w:p w14:paraId="62DF1038" w14:textId="77777777" w:rsidR="006D4152" w:rsidRPr="006D4152" w:rsidRDefault="006D4152" w:rsidP="006D4152">
            <w:pPr>
              <w:spacing w:after="0" w:line="240" w:lineRule="auto"/>
              <w:rPr>
                <w:sz w:val="20"/>
                <w:szCs w:val="20"/>
              </w:rPr>
            </w:pPr>
            <w:r>
              <w:rPr>
                <w:sz w:val="20"/>
                <w:szCs w:val="20"/>
              </w:rPr>
              <w:t>Peu accessibles</w:t>
            </w:r>
          </w:p>
        </w:tc>
        <w:tc>
          <w:tcPr>
            <w:tcW w:w="1277" w:type="dxa"/>
            <w:tcBorders>
              <w:bottom w:val="single" w:sz="4" w:space="0" w:color="auto"/>
            </w:tcBorders>
          </w:tcPr>
          <w:p w14:paraId="227E0E7C" w14:textId="77777777" w:rsidR="006D4152" w:rsidRPr="006D4152" w:rsidRDefault="006D4152" w:rsidP="006D4152">
            <w:pPr>
              <w:spacing w:after="0" w:line="240" w:lineRule="auto"/>
              <w:rPr>
                <w:sz w:val="20"/>
                <w:szCs w:val="20"/>
              </w:rPr>
            </w:pPr>
            <w:r>
              <w:rPr>
                <w:sz w:val="20"/>
                <w:szCs w:val="20"/>
              </w:rPr>
              <w:t>Plutôt accessibles</w:t>
            </w:r>
          </w:p>
        </w:tc>
        <w:tc>
          <w:tcPr>
            <w:tcW w:w="1243" w:type="dxa"/>
            <w:tcBorders>
              <w:bottom w:val="single" w:sz="4" w:space="0" w:color="auto"/>
            </w:tcBorders>
          </w:tcPr>
          <w:p w14:paraId="58FE723A" w14:textId="77777777" w:rsidR="006D4152" w:rsidRPr="006D4152" w:rsidRDefault="006D4152" w:rsidP="006D4152">
            <w:pPr>
              <w:spacing w:after="0" w:line="240" w:lineRule="auto"/>
              <w:rPr>
                <w:sz w:val="20"/>
                <w:szCs w:val="20"/>
              </w:rPr>
            </w:pPr>
            <w:r>
              <w:rPr>
                <w:sz w:val="20"/>
                <w:szCs w:val="20"/>
              </w:rPr>
              <w:t>Très accessibles</w:t>
            </w:r>
          </w:p>
        </w:tc>
        <w:tc>
          <w:tcPr>
            <w:tcW w:w="1243" w:type="dxa"/>
            <w:tcBorders>
              <w:bottom w:val="single" w:sz="4" w:space="0" w:color="auto"/>
            </w:tcBorders>
          </w:tcPr>
          <w:p w14:paraId="34710A57" w14:textId="77777777" w:rsidR="006D4152" w:rsidRPr="006D4152" w:rsidRDefault="006D4152" w:rsidP="006D4152">
            <w:pPr>
              <w:spacing w:after="0" w:line="240" w:lineRule="auto"/>
              <w:rPr>
                <w:sz w:val="20"/>
                <w:szCs w:val="20"/>
              </w:rPr>
            </w:pPr>
            <w:r>
              <w:rPr>
                <w:sz w:val="20"/>
                <w:szCs w:val="20"/>
              </w:rPr>
              <w:t>Extrêmement accessibles</w:t>
            </w:r>
          </w:p>
        </w:tc>
        <w:tc>
          <w:tcPr>
            <w:tcW w:w="978" w:type="dxa"/>
            <w:tcBorders>
              <w:bottom w:val="single" w:sz="4" w:space="0" w:color="auto"/>
            </w:tcBorders>
          </w:tcPr>
          <w:p w14:paraId="6FA67B54" w14:textId="77777777" w:rsidR="006D4152" w:rsidRPr="006D4152" w:rsidRDefault="006D4152" w:rsidP="006D4152">
            <w:pPr>
              <w:spacing w:after="0" w:line="240" w:lineRule="auto"/>
              <w:rPr>
                <w:sz w:val="20"/>
                <w:szCs w:val="20"/>
              </w:rPr>
            </w:pPr>
            <w:r>
              <w:rPr>
                <w:sz w:val="20"/>
                <w:szCs w:val="20"/>
              </w:rPr>
              <w:t>Aucune réponse</w:t>
            </w:r>
          </w:p>
        </w:tc>
      </w:tr>
      <w:tr w:rsidR="006D4152" w:rsidRPr="006D4152" w14:paraId="157C6FFA" w14:textId="77777777" w:rsidTr="00D239FA">
        <w:tc>
          <w:tcPr>
            <w:tcW w:w="3262" w:type="dxa"/>
          </w:tcPr>
          <w:p w14:paraId="1304A638" w14:textId="77777777" w:rsidR="006D4152" w:rsidRPr="006D4152" w:rsidRDefault="006D4152" w:rsidP="006D4152">
            <w:pPr>
              <w:spacing w:after="0" w:line="240" w:lineRule="auto"/>
              <w:rPr>
                <w:sz w:val="20"/>
                <w:szCs w:val="20"/>
              </w:rPr>
            </w:pPr>
            <w:r>
              <w:rPr>
                <w:sz w:val="20"/>
                <w:szCs w:val="20"/>
              </w:rPr>
              <w:t>Rapports / Brochures du chef et du conseil</w:t>
            </w:r>
          </w:p>
        </w:tc>
        <w:tc>
          <w:tcPr>
            <w:tcW w:w="1243" w:type="dxa"/>
          </w:tcPr>
          <w:p w14:paraId="34697B53" w14:textId="1E640A95" w:rsidR="006D4152" w:rsidRPr="006D4152" w:rsidRDefault="00FC1378" w:rsidP="006D4152">
            <w:pPr>
              <w:spacing w:after="0" w:line="240" w:lineRule="auto"/>
              <w:rPr>
                <w:sz w:val="20"/>
                <w:szCs w:val="20"/>
              </w:rPr>
            </w:pPr>
            <w:r>
              <w:rPr>
                <w:sz w:val="20"/>
                <w:szCs w:val="20"/>
              </w:rPr>
              <w:t>3</w:t>
            </w:r>
          </w:p>
        </w:tc>
        <w:tc>
          <w:tcPr>
            <w:tcW w:w="1243" w:type="dxa"/>
          </w:tcPr>
          <w:p w14:paraId="4DACF5D8" w14:textId="77777777" w:rsidR="006D4152" w:rsidRPr="006D4152" w:rsidRDefault="006D4152" w:rsidP="006D4152">
            <w:pPr>
              <w:spacing w:after="0" w:line="240" w:lineRule="auto"/>
              <w:rPr>
                <w:sz w:val="20"/>
                <w:szCs w:val="20"/>
              </w:rPr>
            </w:pPr>
            <w:r>
              <w:rPr>
                <w:sz w:val="20"/>
                <w:szCs w:val="20"/>
              </w:rPr>
              <w:t>4</w:t>
            </w:r>
          </w:p>
        </w:tc>
        <w:tc>
          <w:tcPr>
            <w:tcW w:w="1277" w:type="dxa"/>
          </w:tcPr>
          <w:p w14:paraId="7F603F60" w14:textId="77777777" w:rsidR="006D4152" w:rsidRPr="006D4152" w:rsidRDefault="006D4152" w:rsidP="006D4152">
            <w:pPr>
              <w:spacing w:after="0" w:line="240" w:lineRule="auto"/>
              <w:rPr>
                <w:sz w:val="20"/>
                <w:szCs w:val="20"/>
              </w:rPr>
            </w:pPr>
            <w:r>
              <w:rPr>
                <w:sz w:val="20"/>
                <w:szCs w:val="20"/>
              </w:rPr>
              <w:t>4</w:t>
            </w:r>
          </w:p>
        </w:tc>
        <w:tc>
          <w:tcPr>
            <w:tcW w:w="1243" w:type="dxa"/>
          </w:tcPr>
          <w:p w14:paraId="2A6C32E6" w14:textId="77777777" w:rsidR="006D4152" w:rsidRPr="006D4152" w:rsidRDefault="006D4152" w:rsidP="006D4152">
            <w:pPr>
              <w:spacing w:after="0" w:line="240" w:lineRule="auto"/>
              <w:rPr>
                <w:sz w:val="20"/>
                <w:szCs w:val="20"/>
              </w:rPr>
            </w:pPr>
            <w:r>
              <w:rPr>
                <w:sz w:val="20"/>
                <w:szCs w:val="20"/>
              </w:rPr>
              <w:t>4</w:t>
            </w:r>
          </w:p>
        </w:tc>
        <w:tc>
          <w:tcPr>
            <w:tcW w:w="1243" w:type="dxa"/>
          </w:tcPr>
          <w:p w14:paraId="13E9601F" w14:textId="77777777" w:rsidR="006D4152" w:rsidRPr="006D4152" w:rsidRDefault="006D4152" w:rsidP="006D4152">
            <w:pPr>
              <w:spacing w:after="0" w:line="240" w:lineRule="auto"/>
              <w:rPr>
                <w:sz w:val="20"/>
                <w:szCs w:val="20"/>
              </w:rPr>
            </w:pPr>
            <w:r>
              <w:rPr>
                <w:sz w:val="20"/>
                <w:szCs w:val="20"/>
              </w:rPr>
              <w:t>1</w:t>
            </w:r>
          </w:p>
        </w:tc>
        <w:tc>
          <w:tcPr>
            <w:tcW w:w="978" w:type="dxa"/>
          </w:tcPr>
          <w:p w14:paraId="7B19526F" w14:textId="77777777" w:rsidR="006D4152" w:rsidRPr="006D4152" w:rsidRDefault="006D4152" w:rsidP="006D4152">
            <w:pPr>
              <w:spacing w:after="0" w:line="240" w:lineRule="auto"/>
              <w:rPr>
                <w:sz w:val="20"/>
                <w:szCs w:val="20"/>
              </w:rPr>
            </w:pPr>
            <w:r>
              <w:rPr>
                <w:sz w:val="20"/>
                <w:szCs w:val="20"/>
              </w:rPr>
              <w:t>1</w:t>
            </w:r>
          </w:p>
        </w:tc>
      </w:tr>
      <w:tr w:rsidR="006D4152" w:rsidRPr="006D4152" w14:paraId="0FBA901A" w14:textId="77777777" w:rsidTr="00D239FA">
        <w:tc>
          <w:tcPr>
            <w:tcW w:w="3262" w:type="dxa"/>
          </w:tcPr>
          <w:p w14:paraId="61E082D7" w14:textId="77777777" w:rsidR="006D4152" w:rsidRPr="006D4152" w:rsidRDefault="006D4152" w:rsidP="006D4152">
            <w:pPr>
              <w:spacing w:after="0" w:line="240" w:lineRule="auto"/>
              <w:contextualSpacing/>
              <w:rPr>
                <w:sz w:val="20"/>
                <w:szCs w:val="20"/>
              </w:rPr>
            </w:pPr>
            <w:r>
              <w:rPr>
                <w:sz w:val="20"/>
                <w:szCs w:val="20"/>
              </w:rPr>
              <w:t>Rapports du gouvernement fédéral</w:t>
            </w:r>
          </w:p>
        </w:tc>
        <w:tc>
          <w:tcPr>
            <w:tcW w:w="1243" w:type="dxa"/>
          </w:tcPr>
          <w:p w14:paraId="7D0854B5" w14:textId="59C0FADD" w:rsidR="006D4152" w:rsidRPr="006D4152" w:rsidRDefault="00FC1378" w:rsidP="006D4152">
            <w:pPr>
              <w:spacing w:after="0" w:line="240" w:lineRule="auto"/>
              <w:rPr>
                <w:sz w:val="20"/>
                <w:szCs w:val="20"/>
              </w:rPr>
            </w:pPr>
            <w:r>
              <w:rPr>
                <w:sz w:val="20"/>
                <w:szCs w:val="20"/>
              </w:rPr>
              <w:t>4</w:t>
            </w:r>
          </w:p>
        </w:tc>
        <w:tc>
          <w:tcPr>
            <w:tcW w:w="1243" w:type="dxa"/>
          </w:tcPr>
          <w:p w14:paraId="43A6A574" w14:textId="77777777" w:rsidR="006D4152" w:rsidRPr="006D4152" w:rsidRDefault="006D4152" w:rsidP="006D4152">
            <w:pPr>
              <w:spacing w:after="0" w:line="240" w:lineRule="auto"/>
              <w:rPr>
                <w:sz w:val="20"/>
                <w:szCs w:val="20"/>
              </w:rPr>
            </w:pPr>
            <w:r>
              <w:rPr>
                <w:sz w:val="20"/>
                <w:szCs w:val="20"/>
              </w:rPr>
              <w:t>3</w:t>
            </w:r>
          </w:p>
        </w:tc>
        <w:tc>
          <w:tcPr>
            <w:tcW w:w="1277" w:type="dxa"/>
          </w:tcPr>
          <w:p w14:paraId="6B263D29" w14:textId="77777777" w:rsidR="006D4152" w:rsidRPr="006D4152" w:rsidRDefault="006D4152" w:rsidP="006D4152">
            <w:pPr>
              <w:spacing w:after="0" w:line="240" w:lineRule="auto"/>
              <w:rPr>
                <w:sz w:val="20"/>
                <w:szCs w:val="20"/>
              </w:rPr>
            </w:pPr>
            <w:r>
              <w:rPr>
                <w:sz w:val="20"/>
                <w:szCs w:val="20"/>
              </w:rPr>
              <w:t>6</w:t>
            </w:r>
          </w:p>
        </w:tc>
        <w:tc>
          <w:tcPr>
            <w:tcW w:w="1243" w:type="dxa"/>
          </w:tcPr>
          <w:p w14:paraId="35054EEC" w14:textId="77777777" w:rsidR="006D4152" w:rsidRPr="006D4152" w:rsidRDefault="006D4152" w:rsidP="006D4152">
            <w:pPr>
              <w:spacing w:after="0" w:line="240" w:lineRule="auto"/>
              <w:rPr>
                <w:sz w:val="20"/>
                <w:szCs w:val="20"/>
              </w:rPr>
            </w:pPr>
            <w:r>
              <w:rPr>
                <w:sz w:val="20"/>
                <w:szCs w:val="20"/>
              </w:rPr>
              <w:t>1</w:t>
            </w:r>
          </w:p>
        </w:tc>
        <w:tc>
          <w:tcPr>
            <w:tcW w:w="1243" w:type="dxa"/>
          </w:tcPr>
          <w:p w14:paraId="27B1857C" w14:textId="77777777" w:rsidR="006D4152" w:rsidRPr="006D4152" w:rsidRDefault="006D4152" w:rsidP="006D4152">
            <w:pPr>
              <w:spacing w:after="0" w:line="240" w:lineRule="auto"/>
              <w:rPr>
                <w:sz w:val="20"/>
                <w:szCs w:val="20"/>
              </w:rPr>
            </w:pPr>
            <w:r>
              <w:rPr>
                <w:sz w:val="20"/>
                <w:szCs w:val="20"/>
              </w:rPr>
              <w:t>1</w:t>
            </w:r>
          </w:p>
        </w:tc>
        <w:tc>
          <w:tcPr>
            <w:tcW w:w="978" w:type="dxa"/>
          </w:tcPr>
          <w:p w14:paraId="605AA00A" w14:textId="77777777" w:rsidR="006D4152" w:rsidRPr="006D4152" w:rsidRDefault="006D4152" w:rsidP="006D4152">
            <w:pPr>
              <w:spacing w:after="0" w:line="240" w:lineRule="auto"/>
              <w:rPr>
                <w:sz w:val="20"/>
                <w:szCs w:val="20"/>
              </w:rPr>
            </w:pPr>
            <w:r>
              <w:rPr>
                <w:sz w:val="20"/>
                <w:szCs w:val="20"/>
              </w:rPr>
              <w:t>2</w:t>
            </w:r>
          </w:p>
        </w:tc>
      </w:tr>
      <w:tr w:rsidR="006D4152" w:rsidRPr="006D4152" w14:paraId="006B728E" w14:textId="77777777" w:rsidTr="00D239FA">
        <w:tc>
          <w:tcPr>
            <w:tcW w:w="3262" w:type="dxa"/>
          </w:tcPr>
          <w:p w14:paraId="03370194" w14:textId="77777777" w:rsidR="006D4152" w:rsidRPr="006D4152" w:rsidRDefault="006D4152" w:rsidP="006D4152">
            <w:pPr>
              <w:spacing w:after="0" w:line="240" w:lineRule="auto"/>
              <w:contextualSpacing/>
              <w:rPr>
                <w:sz w:val="20"/>
                <w:szCs w:val="20"/>
              </w:rPr>
            </w:pPr>
            <w:r>
              <w:rPr>
                <w:sz w:val="20"/>
                <w:szCs w:val="20"/>
              </w:rPr>
              <w:t>Rapports d'entreprises travaillant avec votre collectivité, comme une entreprise forestière ou minière</w:t>
            </w:r>
          </w:p>
        </w:tc>
        <w:tc>
          <w:tcPr>
            <w:tcW w:w="1243" w:type="dxa"/>
          </w:tcPr>
          <w:p w14:paraId="70442CDB" w14:textId="0E39CEB5" w:rsidR="006D4152" w:rsidRPr="006D4152" w:rsidRDefault="00FC1378" w:rsidP="006D4152">
            <w:pPr>
              <w:spacing w:after="0" w:line="240" w:lineRule="auto"/>
              <w:rPr>
                <w:sz w:val="20"/>
                <w:szCs w:val="20"/>
              </w:rPr>
            </w:pPr>
            <w:r>
              <w:rPr>
                <w:sz w:val="20"/>
                <w:szCs w:val="20"/>
              </w:rPr>
              <w:t>5</w:t>
            </w:r>
          </w:p>
        </w:tc>
        <w:tc>
          <w:tcPr>
            <w:tcW w:w="1243" w:type="dxa"/>
          </w:tcPr>
          <w:p w14:paraId="0279C035" w14:textId="77777777" w:rsidR="006D4152" w:rsidRPr="006D4152" w:rsidRDefault="006D4152" w:rsidP="006D4152">
            <w:pPr>
              <w:spacing w:after="0" w:line="240" w:lineRule="auto"/>
              <w:rPr>
                <w:sz w:val="20"/>
                <w:szCs w:val="20"/>
              </w:rPr>
            </w:pPr>
            <w:r>
              <w:rPr>
                <w:sz w:val="20"/>
                <w:szCs w:val="20"/>
              </w:rPr>
              <w:t>5</w:t>
            </w:r>
          </w:p>
        </w:tc>
        <w:tc>
          <w:tcPr>
            <w:tcW w:w="1277" w:type="dxa"/>
          </w:tcPr>
          <w:p w14:paraId="13CF5200" w14:textId="77777777" w:rsidR="006D4152" w:rsidRPr="006D4152" w:rsidRDefault="006D4152" w:rsidP="006D4152">
            <w:pPr>
              <w:spacing w:after="0" w:line="240" w:lineRule="auto"/>
              <w:rPr>
                <w:sz w:val="20"/>
                <w:szCs w:val="20"/>
              </w:rPr>
            </w:pPr>
            <w:r>
              <w:rPr>
                <w:sz w:val="20"/>
                <w:szCs w:val="20"/>
              </w:rPr>
              <w:t>5</w:t>
            </w:r>
          </w:p>
        </w:tc>
        <w:tc>
          <w:tcPr>
            <w:tcW w:w="1243" w:type="dxa"/>
          </w:tcPr>
          <w:p w14:paraId="13898BF1" w14:textId="77777777" w:rsidR="006D4152" w:rsidRPr="006D4152" w:rsidRDefault="006D4152" w:rsidP="006D4152">
            <w:pPr>
              <w:spacing w:after="0" w:line="240" w:lineRule="auto"/>
              <w:rPr>
                <w:sz w:val="20"/>
                <w:szCs w:val="20"/>
              </w:rPr>
            </w:pPr>
            <w:r>
              <w:rPr>
                <w:sz w:val="20"/>
                <w:szCs w:val="20"/>
              </w:rPr>
              <w:t>0</w:t>
            </w:r>
          </w:p>
        </w:tc>
        <w:tc>
          <w:tcPr>
            <w:tcW w:w="1243" w:type="dxa"/>
          </w:tcPr>
          <w:p w14:paraId="1ECA610A" w14:textId="77777777" w:rsidR="006D4152" w:rsidRPr="006D4152" w:rsidRDefault="006D4152" w:rsidP="006D4152">
            <w:pPr>
              <w:spacing w:after="0" w:line="240" w:lineRule="auto"/>
              <w:rPr>
                <w:sz w:val="20"/>
                <w:szCs w:val="20"/>
              </w:rPr>
            </w:pPr>
            <w:r>
              <w:rPr>
                <w:sz w:val="20"/>
                <w:szCs w:val="20"/>
              </w:rPr>
              <w:t>0</w:t>
            </w:r>
          </w:p>
        </w:tc>
        <w:tc>
          <w:tcPr>
            <w:tcW w:w="978" w:type="dxa"/>
          </w:tcPr>
          <w:p w14:paraId="54F970DB" w14:textId="77777777" w:rsidR="006D4152" w:rsidRPr="006D4152" w:rsidRDefault="006D4152" w:rsidP="006D4152">
            <w:pPr>
              <w:spacing w:after="0" w:line="240" w:lineRule="auto"/>
              <w:rPr>
                <w:sz w:val="20"/>
                <w:szCs w:val="20"/>
              </w:rPr>
            </w:pPr>
            <w:r>
              <w:rPr>
                <w:sz w:val="20"/>
                <w:szCs w:val="20"/>
              </w:rPr>
              <w:t>2</w:t>
            </w:r>
          </w:p>
        </w:tc>
      </w:tr>
      <w:tr w:rsidR="006D4152" w:rsidRPr="006D4152" w14:paraId="3BE638ED" w14:textId="77777777" w:rsidTr="00D239FA">
        <w:tc>
          <w:tcPr>
            <w:tcW w:w="3262" w:type="dxa"/>
          </w:tcPr>
          <w:p w14:paraId="351661C4" w14:textId="77777777" w:rsidR="006D4152" w:rsidRPr="006D4152" w:rsidRDefault="006D4152" w:rsidP="006D4152">
            <w:pPr>
              <w:spacing w:after="0" w:line="240" w:lineRule="auto"/>
              <w:contextualSpacing/>
              <w:rPr>
                <w:sz w:val="20"/>
                <w:szCs w:val="20"/>
              </w:rPr>
            </w:pPr>
            <w:r>
              <w:rPr>
                <w:sz w:val="20"/>
                <w:szCs w:val="20"/>
              </w:rPr>
              <w:t>Rapports d’experts-conseils</w:t>
            </w:r>
          </w:p>
        </w:tc>
        <w:tc>
          <w:tcPr>
            <w:tcW w:w="1243" w:type="dxa"/>
          </w:tcPr>
          <w:p w14:paraId="36B16E2D" w14:textId="6EE1B0E0" w:rsidR="006D4152" w:rsidRPr="006D4152" w:rsidRDefault="00FC1378" w:rsidP="006D4152">
            <w:pPr>
              <w:spacing w:after="0" w:line="240" w:lineRule="auto"/>
              <w:rPr>
                <w:sz w:val="20"/>
                <w:szCs w:val="20"/>
              </w:rPr>
            </w:pPr>
            <w:r>
              <w:rPr>
                <w:sz w:val="20"/>
                <w:szCs w:val="20"/>
              </w:rPr>
              <w:t>5</w:t>
            </w:r>
          </w:p>
        </w:tc>
        <w:tc>
          <w:tcPr>
            <w:tcW w:w="1243" w:type="dxa"/>
          </w:tcPr>
          <w:p w14:paraId="4FDC8EBF" w14:textId="77777777" w:rsidR="006D4152" w:rsidRPr="006D4152" w:rsidRDefault="006D4152" w:rsidP="006D4152">
            <w:pPr>
              <w:spacing w:after="0" w:line="240" w:lineRule="auto"/>
              <w:rPr>
                <w:sz w:val="20"/>
                <w:szCs w:val="20"/>
              </w:rPr>
            </w:pPr>
            <w:r>
              <w:rPr>
                <w:sz w:val="20"/>
                <w:szCs w:val="20"/>
              </w:rPr>
              <w:t>4</w:t>
            </w:r>
          </w:p>
        </w:tc>
        <w:tc>
          <w:tcPr>
            <w:tcW w:w="1277" w:type="dxa"/>
          </w:tcPr>
          <w:p w14:paraId="5B5D282D" w14:textId="77777777" w:rsidR="006D4152" w:rsidRPr="006D4152" w:rsidRDefault="006D4152" w:rsidP="006D4152">
            <w:pPr>
              <w:spacing w:after="0" w:line="240" w:lineRule="auto"/>
              <w:rPr>
                <w:sz w:val="20"/>
                <w:szCs w:val="20"/>
              </w:rPr>
            </w:pPr>
            <w:r>
              <w:rPr>
                <w:sz w:val="20"/>
                <w:szCs w:val="20"/>
              </w:rPr>
              <w:t>6</w:t>
            </w:r>
          </w:p>
        </w:tc>
        <w:tc>
          <w:tcPr>
            <w:tcW w:w="1243" w:type="dxa"/>
          </w:tcPr>
          <w:p w14:paraId="1FDB2AAE" w14:textId="77777777" w:rsidR="006D4152" w:rsidRPr="006D4152" w:rsidRDefault="006D4152" w:rsidP="006D4152">
            <w:pPr>
              <w:spacing w:after="0" w:line="240" w:lineRule="auto"/>
              <w:rPr>
                <w:sz w:val="20"/>
                <w:szCs w:val="20"/>
              </w:rPr>
            </w:pPr>
            <w:r>
              <w:rPr>
                <w:sz w:val="20"/>
                <w:szCs w:val="20"/>
              </w:rPr>
              <w:t>1</w:t>
            </w:r>
          </w:p>
        </w:tc>
        <w:tc>
          <w:tcPr>
            <w:tcW w:w="1243" w:type="dxa"/>
          </w:tcPr>
          <w:p w14:paraId="36011101" w14:textId="77777777" w:rsidR="006D4152" w:rsidRPr="006D4152" w:rsidRDefault="006D4152" w:rsidP="006D4152">
            <w:pPr>
              <w:spacing w:after="0" w:line="240" w:lineRule="auto"/>
              <w:rPr>
                <w:sz w:val="20"/>
                <w:szCs w:val="20"/>
              </w:rPr>
            </w:pPr>
            <w:r>
              <w:rPr>
                <w:sz w:val="20"/>
                <w:szCs w:val="20"/>
              </w:rPr>
              <w:t>0</w:t>
            </w:r>
          </w:p>
        </w:tc>
        <w:tc>
          <w:tcPr>
            <w:tcW w:w="978" w:type="dxa"/>
          </w:tcPr>
          <w:p w14:paraId="61F62B41" w14:textId="77777777" w:rsidR="006D4152" w:rsidRPr="006D4152" w:rsidRDefault="006D4152" w:rsidP="006D4152">
            <w:pPr>
              <w:spacing w:after="0" w:line="240" w:lineRule="auto"/>
              <w:rPr>
                <w:sz w:val="20"/>
                <w:szCs w:val="20"/>
              </w:rPr>
            </w:pPr>
            <w:r>
              <w:rPr>
                <w:sz w:val="20"/>
                <w:szCs w:val="20"/>
              </w:rPr>
              <w:t>1</w:t>
            </w:r>
          </w:p>
        </w:tc>
      </w:tr>
      <w:tr w:rsidR="006D4152" w:rsidRPr="006D4152" w14:paraId="7CB35A12" w14:textId="77777777" w:rsidTr="00D239FA">
        <w:tc>
          <w:tcPr>
            <w:tcW w:w="3262" w:type="dxa"/>
          </w:tcPr>
          <w:p w14:paraId="0A22AD8C" w14:textId="77777777" w:rsidR="006D4152" w:rsidRPr="006D4152" w:rsidRDefault="006D4152" w:rsidP="006D4152">
            <w:pPr>
              <w:spacing w:after="0" w:line="240" w:lineRule="auto"/>
              <w:contextualSpacing/>
              <w:rPr>
                <w:sz w:val="20"/>
                <w:szCs w:val="20"/>
              </w:rPr>
            </w:pPr>
            <w:r>
              <w:rPr>
                <w:sz w:val="20"/>
                <w:szCs w:val="20"/>
              </w:rPr>
              <w:t>Rapports rédigés dans votre langue autochtone (veuillez identifier quelle langue)</w:t>
            </w:r>
          </w:p>
        </w:tc>
        <w:tc>
          <w:tcPr>
            <w:tcW w:w="1243" w:type="dxa"/>
          </w:tcPr>
          <w:p w14:paraId="6F689857" w14:textId="610D6FA7" w:rsidR="006D4152" w:rsidRPr="006D4152" w:rsidRDefault="00FC1378" w:rsidP="006D4152">
            <w:pPr>
              <w:spacing w:after="0" w:line="240" w:lineRule="auto"/>
              <w:rPr>
                <w:sz w:val="20"/>
                <w:szCs w:val="20"/>
              </w:rPr>
            </w:pPr>
            <w:r>
              <w:rPr>
                <w:sz w:val="20"/>
                <w:szCs w:val="20"/>
              </w:rPr>
              <w:t>8</w:t>
            </w:r>
          </w:p>
        </w:tc>
        <w:tc>
          <w:tcPr>
            <w:tcW w:w="1243" w:type="dxa"/>
          </w:tcPr>
          <w:p w14:paraId="1AA9428F" w14:textId="77777777" w:rsidR="006D4152" w:rsidRPr="006D4152" w:rsidRDefault="006D4152" w:rsidP="006D4152">
            <w:pPr>
              <w:spacing w:after="0" w:line="240" w:lineRule="auto"/>
              <w:rPr>
                <w:sz w:val="20"/>
                <w:szCs w:val="20"/>
              </w:rPr>
            </w:pPr>
            <w:r>
              <w:rPr>
                <w:sz w:val="20"/>
                <w:szCs w:val="20"/>
              </w:rPr>
              <w:t>2</w:t>
            </w:r>
          </w:p>
        </w:tc>
        <w:tc>
          <w:tcPr>
            <w:tcW w:w="1277" w:type="dxa"/>
          </w:tcPr>
          <w:p w14:paraId="6A6B32A7" w14:textId="77777777" w:rsidR="006D4152" w:rsidRPr="006D4152" w:rsidRDefault="006D4152" w:rsidP="006D4152">
            <w:pPr>
              <w:spacing w:after="0" w:line="240" w:lineRule="auto"/>
              <w:rPr>
                <w:sz w:val="20"/>
                <w:szCs w:val="20"/>
              </w:rPr>
            </w:pPr>
            <w:r>
              <w:rPr>
                <w:sz w:val="20"/>
                <w:szCs w:val="20"/>
              </w:rPr>
              <w:t>3</w:t>
            </w:r>
          </w:p>
        </w:tc>
        <w:tc>
          <w:tcPr>
            <w:tcW w:w="1243" w:type="dxa"/>
          </w:tcPr>
          <w:p w14:paraId="2D830E2E" w14:textId="77777777" w:rsidR="006D4152" w:rsidRPr="006D4152" w:rsidRDefault="006D4152" w:rsidP="006D4152">
            <w:pPr>
              <w:spacing w:after="0" w:line="240" w:lineRule="auto"/>
              <w:rPr>
                <w:sz w:val="20"/>
                <w:szCs w:val="20"/>
              </w:rPr>
            </w:pPr>
            <w:r>
              <w:rPr>
                <w:sz w:val="20"/>
                <w:szCs w:val="20"/>
              </w:rPr>
              <w:t>0</w:t>
            </w:r>
          </w:p>
        </w:tc>
        <w:tc>
          <w:tcPr>
            <w:tcW w:w="1243" w:type="dxa"/>
          </w:tcPr>
          <w:p w14:paraId="17C3C890" w14:textId="77777777" w:rsidR="006D4152" w:rsidRPr="006D4152" w:rsidRDefault="006D4152" w:rsidP="006D4152">
            <w:pPr>
              <w:spacing w:after="0" w:line="240" w:lineRule="auto"/>
              <w:rPr>
                <w:sz w:val="20"/>
                <w:szCs w:val="20"/>
              </w:rPr>
            </w:pPr>
            <w:r>
              <w:rPr>
                <w:sz w:val="20"/>
                <w:szCs w:val="20"/>
              </w:rPr>
              <w:t>1</w:t>
            </w:r>
          </w:p>
        </w:tc>
        <w:tc>
          <w:tcPr>
            <w:tcW w:w="978" w:type="dxa"/>
          </w:tcPr>
          <w:p w14:paraId="4CF20B96" w14:textId="77777777" w:rsidR="006D4152" w:rsidRPr="006D4152" w:rsidRDefault="006D4152" w:rsidP="006D4152">
            <w:pPr>
              <w:spacing w:after="0" w:line="240" w:lineRule="auto"/>
              <w:rPr>
                <w:sz w:val="20"/>
                <w:szCs w:val="20"/>
              </w:rPr>
            </w:pPr>
            <w:r>
              <w:rPr>
                <w:sz w:val="20"/>
                <w:szCs w:val="20"/>
              </w:rPr>
              <w:t>0</w:t>
            </w:r>
          </w:p>
        </w:tc>
      </w:tr>
      <w:tr w:rsidR="006D4152" w:rsidRPr="006D4152" w14:paraId="7D57AEAF" w14:textId="77777777" w:rsidTr="00D239FA">
        <w:tc>
          <w:tcPr>
            <w:tcW w:w="3262" w:type="dxa"/>
          </w:tcPr>
          <w:p w14:paraId="079369EA" w14:textId="2EFF506F" w:rsidR="006D4152" w:rsidRPr="006D4152" w:rsidRDefault="006D4152" w:rsidP="006D4152">
            <w:pPr>
              <w:spacing w:after="0" w:line="240" w:lineRule="auto"/>
              <w:contextualSpacing/>
              <w:rPr>
                <w:b/>
                <w:bCs/>
                <w:sz w:val="20"/>
                <w:szCs w:val="20"/>
              </w:rPr>
            </w:pPr>
          </w:p>
        </w:tc>
        <w:tc>
          <w:tcPr>
            <w:tcW w:w="1243" w:type="dxa"/>
          </w:tcPr>
          <w:p w14:paraId="3D52F5C6" w14:textId="72407CC4" w:rsidR="006D4152" w:rsidRPr="006D4152" w:rsidRDefault="006D4152" w:rsidP="006D4152">
            <w:pPr>
              <w:spacing w:after="0" w:line="240" w:lineRule="auto"/>
              <w:rPr>
                <w:b/>
                <w:bCs/>
                <w:sz w:val="20"/>
                <w:szCs w:val="20"/>
              </w:rPr>
            </w:pPr>
          </w:p>
        </w:tc>
        <w:tc>
          <w:tcPr>
            <w:tcW w:w="1243" w:type="dxa"/>
          </w:tcPr>
          <w:p w14:paraId="32AB7683" w14:textId="6B212976" w:rsidR="006D4152" w:rsidRPr="006D4152" w:rsidRDefault="006D4152" w:rsidP="006D4152">
            <w:pPr>
              <w:spacing w:after="0" w:line="240" w:lineRule="auto"/>
              <w:rPr>
                <w:b/>
                <w:bCs/>
                <w:sz w:val="20"/>
                <w:szCs w:val="20"/>
              </w:rPr>
            </w:pPr>
          </w:p>
        </w:tc>
        <w:tc>
          <w:tcPr>
            <w:tcW w:w="1277" w:type="dxa"/>
          </w:tcPr>
          <w:p w14:paraId="76EE414D" w14:textId="48B5378E" w:rsidR="006D4152" w:rsidRPr="006D4152" w:rsidRDefault="006D4152" w:rsidP="006D4152">
            <w:pPr>
              <w:spacing w:after="0" w:line="240" w:lineRule="auto"/>
              <w:rPr>
                <w:b/>
                <w:bCs/>
                <w:sz w:val="20"/>
                <w:szCs w:val="20"/>
              </w:rPr>
            </w:pPr>
          </w:p>
        </w:tc>
        <w:tc>
          <w:tcPr>
            <w:tcW w:w="1243" w:type="dxa"/>
          </w:tcPr>
          <w:p w14:paraId="2D4C0C47" w14:textId="7A131262" w:rsidR="006D4152" w:rsidRPr="006D4152" w:rsidRDefault="006D4152" w:rsidP="006D4152">
            <w:pPr>
              <w:spacing w:after="0" w:line="240" w:lineRule="auto"/>
              <w:rPr>
                <w:b/>
                <w:bCs/>
                <w:sz w:val="20"/>
                <w:szCs w:val="20"/>
              </w:rPr>
            </w:pPr>
          </w:p>
        </w:tc>
        <w:tc>
          <w:tcPr>
            <w:tcW w:w="1243" w:type="dxa"/>
          </w:tcPr>
          <w:p w14:paraId="597FC972" w14:textId="40C253BB" w:rsidR="006D4152" w:rsidRPr="006D4152" w:rsidRDefault="006D4152" w:rsidP="006D4152">
            <w:pPr>
              <w:spacing w:after="0" w:line="240" w:lineRule="auto"/>
              <w:rPr>
                <w:b/>
                <w:bCs/>
                <w:sz w:val="20"/>
                <w:szCs w:val="20"/>
              </w:rPr>
            </w:pPr>
          </w:p>
        </w:tc>
        <w:tc>
          <w:tcPr>
            <w:tcW w:w="978" w:type="dxa"/>
          </w:tcPr>
          <w:p w14:paraId="16600976" w14:textId="118BF1A7" w:rsidR="006D4152" w:rsidRPr="006D4152" w:rsidRDefault="006D4152" w:rsidP="006D4152">
            <w:pPr>
              <w:spacing w:after="0" w:line="240" w:lineRule="auto"/>
              <w:rPr>
                <w:b/>
                <w:bCs/>
                <w:sz w:val="20"/>
                <w:szCs w:val="20"/>
              </w:rPr>
            </w:pPr>
          </w:p>
        </w:tc>
      </w:tr>
    </w:tbl>
    <w:tbl>
      <w:tblPr>
        <w:tblStyle w:val="TableGrid2"/>
        <w:tblW w:w="0" w:type="auto"/>
        <w:tblInd w:w="-1139" w:type="dxa"/>
        <w:tblLayout w:type="fixed"/>
        <w:tblLook w:val="04A0" w:firstRow="1" w:lastRow="0" w:firstColumn="1" w:lastColumn="0" w:noHBand="0" w:noVBand="1"/>
      </w:tblPr>
      <w:tblGrid>
        <w:gridCol w:w="3544"/>
        <w:gridCol w:w="1134"/>
        <w:gridCol w:w="1154"/>
        <w:gridCol w:w="1114"/>
        <w:gridCol w:w="1134"/>
        <w:gridCol w:w="1134"/>
        <w:gridCol w:w="1134"/>
      </w:tblGrid>
      <w:tr w:rsidR="006D4152" w:rsidRPr="006D4152" w14:paraId="3FCF7241" w14:textId="77777777" w:rsidTr="00D239FA">
        <w:tc>
          <w:tcPr>
            <w:tcW w:w="10348" w:type="dxa"/>
            <w:gridSpan w:val="7"/>
          </w:tcPr>
          <w:p w14:paraId="27D55FF8" w14:textId="15261972" w:rsidR="006D4152" w:rsidRPr="006D4152" w:rsidRDefault="006D4152" w:rsidP="006D4152">
            <w:pPr>
              <w:spacing w:after="0" w:line="240" w:lineRule="auto"/>
              <w:jc w:val="center"/>
              <w:rPr>
                <w:rFonts w:cs="Times New Roman"/>
                <w:b/>
                <w:bCs/>
                <w:sz w:val="20"/>
                <w:szCs w:val="20"/>
              </w:rPr>
            </w:pPr>
            <w:r>
              <w:rPr>
                <w:b/>
                <w:bCs/>
                <w:sz w:val="20"/>
                <w:szCs w:val="20"/>
              </w:rPr>
              <w:t>Sorties / moyens d'évacuation des bâtiments accessibles</w:t>
            </w:r>
          </w:p>
        </w:tc>
      </w:tr>
      <w:tr w:rsidR="006D4152" w:rsidRPr="006D4152" w14:paraId="3F578888" w14:textId="77777777" w:rsidTr="00D239FA">
        <w:tc>
          <w:tcPr>
            <w:tcW w:w="3544" w:type="dxa"/>
          </w:tcPr>
          <w:p w14:paraId="145EF431" w14:textId="77777777" w:rsidR="006D4152" w:rsidRPr="006D4152" w:rsidRDefault="006D4152" w:rsidP="006D4152">
            <w:pPr>
              <w:spacing w:after="0" w:line="240" w:lineRule="auto"/>
              <w:rPr>
                <w:rFonts w:cs="Times New Roman"/>
                <w:sz w:val="20"/>
                <w:szCs w:val="20"/>
              </w:rPr>
            </w:pPr>
            <w:r>
              <w:rPr>
                <w:sz w:val="20"/>
                <w:szCs w:val="20"/>
              </w:rPr>
              <w:t>Bâtiments</w:t>
            </w:r>
          </w:p>
        </w:tc>
        <w:tc>
          <w:tcPr>
            <w:tcW w:w="1134" w:type="dxa"/>
          </w:tcPr>
          <w:p w14:paraId="19CAC7B5" w14:textId="77777777" w:rsidR="006D4152" w:rsidRPr="006D4152" w:rsidRDefault="006D4152" w:rsidP="006D4152">
            <w:pPr>
              <w:spacing w:after="0" w:line="240" w:lineRule="auto"/>
              <w:rPr>
                <w:rFonts w:cs="Times New Roman"/>
                <w:sz w:val="20"/>
                <w:szCs w:val="20"/>
              </w:rPr>
            </w:pPr>
            <w:r>
              <w:rPr>
                <w:sz w:val="20"/>
                <w:szCs w:val="20"/>
              </w:rPr>
              <w:t>Pas du tout accessibles</w:t>
            </w:r>
          </w:p>
        </w:tc>
        <w:tc>
          <w:tcPr>
            <w:tcW w:w="1154" w:type="dxa"/>
          </w:tcPr>
          <w:p w14:paraId="135C1E4F" w14:textId="77777777" w:rsidR="006D4152" w:rsidRPr="006D4152" w:rsidRDefault="006D4152" w:rsidP="006D4152">
            <w:pPr>
              <w:spacing w:after="0" w:line="240" w:lineRule="auto"/>
              <w:rPr>
                <w:rFonts w:cs="Times New Roman"/>
                <w:sz w:val="20"/>
                <w:szCs w:val="20"/>
              </w:rPr>
            </w:pPr>
            <w:r>
              <w:rPr>
                <w:sz w:val="20"/>
                <w:szCs w:val="20"/>
              </w:rPr>
              <w:t>Peu accessibles</w:t>
            </w:r>
          </w:p>
        </w:tc>
        <w:tc>
          <w:tcPr>
            <w:tcW w:w="1114" w:type="dxa"/>
          </w:tcPr>
          <w:p w14:paraId="50036EFA" w14:textId="77777777" w:rsidR="006D4152" w:rsidRPr="006D4152" w:rsidRDefault="006D4152" w:rsidP="006D4152">
            <w:pPr>
              <w:spacing w:after="0" w:line="240" w:lineRule="auto"/>
              <w:rPr>
                <w:rFonts w:cs="Times New Roman"/>
                <w:sz w:val="20"/>
                <w:szCs w:val="20"/>
              </w:rPr>
            </w:pPr>
            <w:r>
              <w:rPr>
                <w:sz w:val="20"/>
                <w:szCs w:val="20"/>
              </w:rPr>
              <w:t>Plutôt accessibles</w:t>
            </w:r>
          </w:p>
        </w:tc>
        <w:tc>
          <w:tcPr>
            <w:tcW w:w="1134" w:type="dxa"/>
          </w:tcPr>
          <w:p w14:paraId="2EC54217" w14:textId="77777777" w:rsidR="006D4152" w:rsidRPr="006D4152" w:rsidRDefault="006D4152" w:rsidP="006D4152">
            <w:pPr>
              <w:spacing w:after="0" w:line="240" w:lineRule="auto"/>
              <w:rPr>
                <w:rFonts w:cs="Times New Roman"/>
                <w:sz w:val="20"/>
                <w:szCs w:val="20"/>
              </w:rPr>
            </w:pPr>
            <w:r>
              <w:rPr>
                <w:sz w:val="20"/>
                <w:szCs w:val="20"/>
              </w:rPr>
              <w:t>Très accessibles</w:t>
            </w:r>
          </w:p>
        </w:tc>
        <w:tc>
          <w:tcPr>
            <w:tcW w:w="1134" w:type="dxa"/>
          </w:tcPr>
          <w:p w14:paraId="60853AF4" w14:textId="77777777" w:rsidR="006D4152" w:rsidRPr="006D4152" w:rsidRDefault="006D4152" w:rsidP="006D4152">
            <w:pPr>
              <w:spacing w:after="0" w:line="240" w:lineRule="auto"/>
              <w:rPr>
                <w:rFonts w:cs="Times New Roman"/>
                <w:sz w:val="20"/>
                <w:szCs w:val="20"/>
              </w:rPr>
            </w:pPr>
            <w:r>
              <w:rPr>
                <w:sz w:val="20"/>
                <w:szCs w:val="20"/>
              </w:rPr>
              <w:t xml:space="preserve">Extrêmement accessibles </w:t>
            </w:r>
          </w:p>
        </w:tc>
        <w:tc>
          <w:tcPr>
            <w:tcW w:w="1134" w:type="dxa"/>
          </w:tcPr>
          <w:p w14:paraId="7233913B" w14:textId="77777777" w:rsidR="006D4152" w:rsidRPr="006D4152" w:rsidRDefault="006D4152" w:rsidP="006D4152">
            <w:pPr>
              <w:spacing w:after="0" w:line="240" w:lineRule="auto"/>
              <w:rPr>
                <w:rFonts w:cs="Times New Roman"/>
                <w:sz w:val="20"/>
                <w:szCs w:val="20"/>
              </w:rPr>
            </w:pPr>
            <w:r>
              <w:rPr>
                <w:sz w:val="20"/>
                <w:szCs w:val="20"/>
              </w:rPr>
              <w:t>Aucune réponse</w:t>
            </w:r>
          </w:p>
        </w:tc>
      </w:tr>
      <w:tr w:rsidR="006D4152" w:rsidRPr="006D4152" w14:paraId="72090DC7" w14:textId="77777777" w:rsidTr="00D239FA">
        <w:tc>
          <w:tcPr>
            <w:tcW w:w="3544" w:type="dxa"/>
          </w:tcPr>
          <w:p w14:paraId="1C1DAC3D" w14:textId="77777777" w:rsidR="006D4152" w:rsidRPr="006D4152" w:rsidRDefault="006D4152" w:rsidP="006D4152">
            <w:pPr>
              <w:spacing w:after="0" w:line="240" w:lineRule="auto"/>
              <w:rPr>
                <w:rFonts w:cs="Times New Roman"/>
                <w:sz w:val="20"/>
                <w:szCs w:val="20"/>
              </w:rPr>
            </w:pPr>
            <w:r>
              <w:rPr>
                <w:sz w:val="20"/>
                <w:szCs w:val="20"/>
              </w:rPr>
              <w:t>Bureau principal du conseil / de la bande</w:t>
            </w:r>
          </w:p>
        </w:tc>
        <w:tc>
          <w:tcPr>
            <w:tcW w:w="1134" w:type="dxa"/>
          </w:tcPr>
          <w:p w14:paraId="39656A0A" w14:textId="77777777" w:rsidR="006D4152" w:rsidRPr="006D4152" w:rsidRDefault="006D4152" w:rsidP="006D4152">
            <w:pPr>
              <w:spacing w:after="0" w:line="240" w:lineRule="auto"/>
              <w:rPr>
                <w:rFonts w:cs="Times New Roman"/>
                <w:sz w:val="20"/>
                <w:szCs w:val="20"/>
              </w:rPr>
            </w:pPr>
            <w:r>
              <w:rPr>
                <w:sz w:val="20"/>
                <w:szCs w:val="20"/>
              </w:rPr>
              <w:t>15</w:t>
            </w:r>
          </w:p>
        </w:tc>
        <w:tc>
          <w:tcPr>
            <w:tcW w:w="1154" w:type="dxa"/>
          </w:tcPr>
          <w:p w14:paraId="02A1DF39" w14:textId="77777777" w:rsidR="006D4152" w:rsidRPr="006D4152" w:rsidRDefault="006D4152" w:rsidP="006D4152">
            <w:pPr>
              <w:spacing w:after="0" w:line="240" w:lineRule="auto"/>
              <w:rPr>
                <w:rFonts w:cs="Times New Roman"/>
                <w:sz w:val="20"/>
                <w:szCs w:val="20"/>
              </w:rPr>
            </w:pPr>
            <w:r>
              <w:rPr>
                <w:sz w:val="20"/>
                <w:szCs w:val="20"/>
              </w:rPr>
              <w:t>3</w:t>
            </w:r>
          </w:p>
        </w:tc>
        <w:tc>
          <w:tcPr>
            <w:tcW w:w="1114" w:type="dxa"/>
          </w:tcPr>
          <w:p w14:paraId="16FD3C2A" w14:textId="66BA8A61" w:rsidR="006D4152" w:rsidRPr="006D4152" w:rsidRDefault="00715B0E" w:rsidP="006D4152">
            <w:pPr>
              <w:spacing w:after="0" w:line="240" w:lineRule="auto"/>
              <w:rPr>
                <w:rFonts w:cs="Times New Roman"/>
                <w:sz w:val="20"/>
                <w:szCs w:val="20"/>
              </w:rPr>
            </w:pPr>
            <w:r>
              <w:rPr>
                <w:sz w:val="20"/>
                <w:szCs w:val="20"/>
              </w:rPr>
              <w:t>7</w:t>
            </w:r>
          </w:p>
        </w:tc>
        <w:tc>
          <w:tcPr>
            <w:tcW w:w="1134" w:type="dxa"/>
          </w:tcPr>
          <w:p w14:paraId="0BF9E26B" w14:textId="77777777" w:rsidR="006D4152" w:rsidRPr="006D4152" w:rsidRDefault="006D4152" w:rsidP="006D4152">
            <w:pPr>
              <w:spacing w:after="0" w:line="240" w:lineRule="auto"/>
              <w:rPr>
                <w:rFonts w:cs="Times New Roman"/>
                <w:sz w:val="20"/>
                <w:szCs w:val="20"/>
              </w:rPr>
            </w:pPr>
            <w:r>
              <w:rPr>
                <w:sz w:val="20"/>
                <w:szCs w:val="20"/>
              </w:rPr>
              <w:t>5</w:t>
            </w:r>
          </w:p>
        </w:tc>
        <w:tc>
          <w:tcPr>
            <w:tcW w:w="1134" w:type="dxa"/>
          </w:tcPr>
          <w:p w14:paraId="0C6FCE1C" w14:textId="77777777" w:rsidR="006D4152" w:rsidRPr="006D4152" w:rsidRDefault="006D4152" w:rsidP="006D4152">
            <w:pPr>
              <w:spacing w:after="0" w:line="240" w:lineRule="auto"/>
              <w:rPr>
                <w:rFonts w:cs="Times New Roman"/>
                <w:sz w:val="20"/>
                <w:szCs w:val="20"/>
              </w:rPr>
            </w:pPr>
            <w:r>
              <w:rPr>
                <w:sz w:val="20"/>
                <w:szCs w:val="20"/>
              </w:rPr>
              <w:t>2</w:t>
            </w:r>
          </w:p>
        </w:tc>
        <w:tc>
          <w:tcPr>
            <w:tcW w:w="1134" w:type="dxa"/>
          </w:tcPr>
          <w:p w14:paraId="3842B43B" w14:textId="77777777" w:rsidR="006D4152" w:rsidRPr="006D4152" w:rsidRDefault="006D4152" w:rsidP="006D4152">
            <w:pPr>
              <w:spacing w:after="0" w:line="240" w:lineRule="auto"/>
              <w:rPr>
                <w:rFonts w:cs="Times New Roman"/>
                <w:sz w:val="20"/>
                <w:szCs w:val="20"/>
              </w:rPr>
            </w:pPr>
            <w:r>
              <w:rPr>
                <w:sz w:val="20"/>
                <w:szCs w:val="20"/>
              </w:rPr>
              <w:t>1</w:t>
            </w:r>
          </w:p>
        </w:tc>
      </w:tr>
      <w:tr w:rsidR="006D4152" w:rsidRPr="006D4152" w14:paraId="245C6A59" w14:textId="77777777" w:rsidTr="00D239FA">
        <w:tc>
          <w:tcPr>
            <w:tcW w:w="3544" w:type="dxa"/>
          </w:tcPr>
          <w:p w14:paraId="60627D08" w14:textId="77777777" w:rsidR="006D4152" w:rsidRPr="006D4152" w:rsidRDefault="006D4152" w:rsidP="006D4152">
            <w:pPr>
              <w:spacing w:after="0" w:line="240" w:lineRule="auto"/>
              <w:rPr>
                <w:rFonts w:cs="Times New Roman"/>
                <w:sz w:val="20"/>
                <w:szCs w:val="20"/>
              </w:rPr>
            </w:pPr>
            <w:r>
              <w:rPr>
                <w:sz w:val="20"/>
                <w:szCs w:val="20"/>
              </w:rPr>
              <w:t>Écoles</w:t>
            </w:r>
          </w:p>
        </w:tc>
        <w:tc>
          <w:tcPr>
            <w:tcW w:w="1134" w:type="dxa"/>
          </w:tcPr>
          <w:p w14:paraId="3D6391EB" w14:textId="77777777" w:rsidR="006D4152" w:rsidRPr="006D4152" w:rsidRDefault="006D4152" w:rsidP="006D4152">
            <w:pPr>
              <w:spacing w:after="0" w:line="240" w:lineRule="auto"/>
              <w:rPr>
                <w:rFonts w:cs="Times New Roman"/>
                <w:sz w:val="20"/>
                <w:szCs w:val="20"/>
              </w:rPr>
            </w:pPr>
            <w:r>
              <w:rPr>
                <w:sz w:val="20"/>
                <w:szCs w:val="20"/>
              </w:rPr>
              <w:t>0</w:t>
            </w:r>
          </w:p>
        </w:tc>
        <w:tc>
          <w:tcPr>
            <w:tcW w:w="1154" w:type="dxa"/>
          </w:tcPr>
          <w:p w14:paraId="2FE1C16F" w14:textId="77777777" w:rsidR="006D4152" w:rsidRPr="006D4152" w:rsidRDefault="006D4152" w:rsidP="006D4152">
            <w:pPr>
              <w:spacing w:after="0" w:line="240" w:lineRule="auto"/>
              <w:rPr>
                <w:rFonts w:cs="Times New Roman"/>
                <w:sz w:val="20"/>
                <w:szCs w:val="20"/>
              </w:rPr>
            </w:pPr>
            <w:r>
              <w:rPr>
                <w:sz w:val="20"/>
                <w:szCs w:val="20"/>
              </w:rPr>
              <w:t>2</w:t>
            </w:r>
          </w:p>
        </w:tc>
        <w:tc>
          <w:tcPr>
            <w:tcW w:w="1114" w:type="dxa"/>
          </w:tcPr>
          <w:p w14:paraId="02C689BB" w14:textId="77777777" w:rsidR="006D4152" w:rsidRPr="006D4152" w:rsidRDefault="006D4152" w:rsidP="006D4152">
            <w:pPr>
              <w:spacing w:after="0" w:line="240" w:lineRule="auto"/>
              <w:rPr>
                <w:rFonts w:cs="Times New Roman"/>
                <w:sz w:val="20"/>
                <w:szCs w:val="20"/>
              </w:rPr>
            </w:pPr>
            <w:r>
              <w:rPr>
                <w:sz w:val="20"/>
                <w:szCs w:val="20"/>
              </w:rPr>
              <w:t>2</w:t>
            </w:r>
          </w:p>
        </w:tc>
        <w:tc>
          <w:tcPr>
            <w:tcW w:w="1134" w:type="dxa"/>
          </w:tcPr>
          <w:p w14:paraId="159E8C93" w14:textId="77777777" w:rsidR="006D4152" w:rsidRPr="006D4152" w:rsidRDefault="006D4152" w:rsidP="006D4152">
            <w:pPr>
              <w:spacing w:after="0" w:line="240" w:lineRule="auto"/>
              <w:rPr>
                <w:rFonts w:cs="Times New Roman"/>
                <w:sz w:val="20"/>
                <w:szCs w:val="20"/>
              </w:rPr>
            </w:pPr>
            <w:r>
              <w:rPr>
                <w:sz w:val="20"/>
                <w:szCs w:val="20"/>
              </w:rPr>
              <w:t>9</w:t>
            </w:r>
          </w:p>
        </w:tc>
        <w:tc>
          <w:tcPr>
            <w:tcW w:w="1134" w:type="dxa"/>
          </w:tcPr>
          <w:p w14:paraId="7E839B5F" w14:textId="5E011FEC" w:rsidR="006D4152" w:rsidRPr="006D4152" w:rsidRDefault="00715B0E" w:rsidP="006D4152">
            <w:pPr>
              <w:spacing w:after="0" w:line="240" w:lineRule="auto"/>
              <w:rPr>
                <w:rFonts w:cs="Times New Roman"/>
                <w:sz w:val="20"/>
                <w:szCs w:val="20"/>
              </w:rPr>
            </w:pPr>
            <w:r>
              <w:rPr>
                <w:sz w:val="20"/>
                <w:szCs w:val="20"/>
              </w:rPr>
              <w:t>2</w:t>
            </w:r>
          </w:p>
        </w:tc>
        <w:tc>
          <w:tcPr>
            <w:tcW w:w="1134" w:type="dxa"/>
          </w:tcPr>
          <w:p w14:paraId="19EC96A8" w14:textId="77777777" w:rsidR="006D4152" w:rsidRPr="006D4152" w:rsidRDefault="006D4152" w:rsidP="006D4152">
            <w:pPr>
              <w:spacing w:after="0" w:line="240" w:lineRule="auto"/>
              <w:rPr>
                <w:rFonts w:cs="Times New Roman"/>
                <w:sz w:val="20"/>
                <w:szCs w:val="20"/>
              </w:rPr>
            </w:pPr>
            <w:r>
              <w:rPr>
                <w:sz w:val="20"/>
                <w:szCs w:val="20"/>
              </w:rPr>
              <w:t>2</w:t>
            </w:r>
          </w:p>
        </w:tc>
      </w:tr>
      <w:tr w:rsidR="006D4152" w:rsidRPr="006D4152" w14:paraId="5E67B863" w14:textId="77777777" w:rsidTr="00D239FA">
        <w:tc>
          <w:tcPr>
            <w:tcW w:w="3544" w:type="dxa"/>
          </w:tcPr>
          <w:p w14:paraId="08689E78" w14:textId="77777777" w:rsidR="006D4152" w:rsidRPr="006D4152" w:rsidRDefault="006D4152" w:rsidP="006D4152">
            <w:pPr>
              <w:spacing w:after="0" w:line="240" w:lineRule="auto"/>
              <w:rPr>
                <w:rFonts w:cs="Times New Roman"/>
                <w:sz w:val="20"/>
                <w:szCs w:val="20"/>
              </w:rPr>
            </w:pPr>
            <w:r>
              <w:rPr>
                <w:sz w:val="20"/>
                <w:szCs w:val="20"/>
              </w:rPr>
              <w:lastRenderedPageBreak/>
              <w:t>Salles communautaires</w:t>
            </w:r>
          </w:p>
        </w:tc>
        <w:tc>
          <w:tcPr>
            <w:tcW w:w="1134" w:type="dxa"/>
          </w:tcPr>
          <w:p w14:paraId="309415AC" w14:textId="77777777" w:rsidR="006D4152" w:rsidRPr="006D4152" w:rsidRDefault="006D4152" w:rsidP="006D4152">
            <w:pPr>
              <w:spacing w:after="0" w:line="240" w:lineRule="auto"/>
              <w:rPr>
                <w:rFonts w:cs="Times New Roman"/>
                <w:sz w:val="20"/>
                <w:szCs w:val="20"/>
              </w:rPr>
            </w:pPr>
            <w:r>
              <w:rPr>
                <w:sz w:val="20"/>
                <w:szCs w:val="20"/>
              </w:rPr>
              <w:t>0</w:t>
            </w:r>
          </w:p>
        </w:tc>
        <w:tc>
          <w:tcPr>
            <w:tcW w:w="1154" w:type="dxa"/>
          </w:tcPr>
          <w:p w14:paraId="3C10242D" w14:textId="77777777" w:rsidR="006D4152" w:rsidRPr="006D4152" w:rsidRDefault="006D4152" w:rsidP="006D4152">
            <w:pPr>
              <w:spacing w:after="0" w:line="240" w:lineRule="auto"/>
              <w:rPr>
                <w:rFonts w:cs="Times New Roman"/>
                <w:sz w:val="20"/>
                <w:szCs w:val="20"/>
              </w:rPr>
            </w:pPr>
            <w:r>
              <w:rPr>
                <w:sz w:val="20"/>
                <w:szCs w:val="20"/>
              </w:rPr>
              <w:t>3</w:t>
            </w:r>
          </w:p>
        </w:tc>
        <w:tc>
          <w:tcPr>
            <w:tcW w:w="1114" w:type="dxa"/>
          </w:tcPr>
          <w:p w14:paraId="5248B122" w14:textId="77777777" w:rsidR="006D4152" w:rsidRPr="006D4152" w:rsidRDefault="006D4152" w:rsidP="006D4152">
            <w:pPr>
              <w:spacing w:after="0" w:line="240" w:lineRule="auto"/>
              <w:rPr>
                <w:rFonts w:cs="Times New Roman"/>
                <w:sz w:val="20"/>
                <w:szCs w:val="20"/>
              </w:rPr>
            </w:pPr>
            <w:r>
              <w:rPr>
                <w:sz w:val="20"/>
                <w:szCs w:val="20"/>
              </w:rPr>
              <w:t>3</w:t>
            </w:r>
          </w:p>
        </w:tc>
        <w:tc>
          <w:tcPr>
            <w:tcW w:w="1134" w:type="dxa"/>
          </w:tcPr>
          <w:p w14:paraId="49C03693" w14:textId="77777777" w:rsidR="006D4152" w:rsidRPr="006D4152" w:rsidRDefault="006D4152" w:rsidP="006D4152">
            <w:pPr>
              <w:spacing w:after="0" w:line="240" w:lineRule="auto"/>
              <w:rPr>
                <w:rFonts w:cs="Times New Roman"/>
                <w:sz w:val="20"/>
                <w:szCs w:val="20"/>
              </w:rPr>
            </w:pPr>
            <w:r>
              <w:rPr>
                <w:sz w:val="20"/>
                <w:szCs w:val="20"/>
              </w:rPr>
              <w:t>7</w:t>
            </w:r>
          </w:p>
        </w:tc>
        <w:tc>
          <w:tcPr>
            <w:tcW w:w="1134" w:type="dxa"/>
          </w:tcPr>
          <w:p w14:paraId="6DFA7B58" w14:textId="6BD0DA51" w:rsidR="006D4152" w:rsidRPr="006D4152" w:rsidRDefault="00715B0E" w:rsidP="006D4152">
            <w:pPr>
              <w:spacing w:after="0" w:line="240" w:lineRule="auto"/>
              <w:rPr>
                <w:rFonts w:cs="Times New Roman"/>
                <w:sz w:val="20"/>
                <w:szCs w:val="20"/>
              </w:rPr>
            </w:pPr>
            <w:r>
              <w:rPr>
                <w:sz w:val="20"/>
                <w:szCs w:val="20"/>
              </w:rPr>
              <w:t>3</w:t>
            </w:r>
          </w:p>
        </w:tc>
        <w:tc>
          <w:tcPr>
            <w:tcW w:w="1134" w:type="dxa"/>
          </w:tcPr>
          <w:p w14:paraId="3D5AC5EC" w14:textId="77777777" w:rsidR="006D4152" w:rsidRPr="006D4152" w:rsidRDefault="006D4152" w:rsidP="006D4152">
            <w:pPr>
              <w:spacing w:after="0" w:line="240" w:lineRule="auto"/>
              <w:rPr>
                <w:rFonts w:cs="Times New Roman"/>
                <w:sz w:val="20"/>
                <w:szCs w:val="20"/>
              </w:rPr>
            </w:pPr>
            <w:r>
              <w:rPr>
                <w:sz w:val="20"/>
                <w:szCs w:val="20"/>
              </w:rPr>
              <w:t>2</w:t>
            </w:r>
          </w:p>
        </w:tc>
      </w:tr>
      <w:tr w:rsidR="006D4152" w:rsidRPr="006D4152" w14:paraId="59FE48A7" w14:textId="77777777" w:rsidTr="00D239FA">
        <w:tc>
          <w:tcPr>
            <w:tcW w:w="3544" w:type="dxa"/>
          </w:tcPr>
          <w:p w14:paraId="4C199D02" w14:textId="77777777" w:rsidR="006D4152" w:rsidRPr="006D4152" w:rsidRDefault="006D4152" w:rsidP="006D4152">
            <w:pPr>
              <w:spacing w:after="0" w:line="240" w:lineRule="auto"/>
              <w:rPr>
                <w:rFonts w:cs="Times New Roman"/>
                <w:sz w:val="20"/>
                <w:szCs w:val="20"/>
              </w:rPr>
            </w:pPr>
            <w:r>
              <w:rPr>
                <w:sz w:val="20"/>
                <w:szCs w:val="20"/>
              </w:rPr>
              <w:t>Auditorium / Gymnase</w:t>
            </w:r>
          </w:p>
        </w:tc>
        <w:tc>
          <w:tcPr>
            <w:tcW w:w="1134" w:type="dxa"/>
          </w:tcPr>
          <w:p w14:paraId="0DA936E9" w14:textId="77777777" w:rsidR="006D4152" w:rsidRPr="006D4152" w:rsidRDefault="006D4152" w:rsidP="006D4152">
            <w:pPr>
              <w:spacing w:after="0" w:line="240" w:lineRule="auto"/>
              <w:rPr>
                <w:rFonts w:cs="Times New Roman"/>
                <w:sz w:val="20"/>
                <w:szCs w:val="20"/>
              </w:rPr>
            </w:pPr>
            <w:r>
              <w:rPr>
                <w:sz w:val="20"/>
                <w:szCs w:val="20"/>
              </w:rPr>
              <w:t>0</w:t>
            </w:r>
          </w:p>
        </w:tc>
        <w:tc>
          <w:tcPr>
            <w:tcW w:w="1154" w:type="dxa"/>
          </w:tcPr>
          <w:p w14:paraId="2FAC52AD" w14:textId="77777777" w:rsidR="006D4152" w:rsidRPr="006D4152" w:rsidRDefault="006D4152" w:rsidP="006D4152">
            <w:pPr>
              <w:spacing w:after="0" w:line="240" w:lineRule="auto"/>
              <w:rPr>
                <w:rFonts w:cs="Times New Roman"/>
                <w:sz w:val="20"/>
                <w:szCs w:val="20"/>
              </w:rPr>
            </w:pPr>
            <w:r>
              <w:rPr>
                <w:sz w:val="20"/>
                <w:szCs w:val="20"/>
              </w:rPr>
              <w:t>3</w:t>
            </w:r>
          </w:p>
        </w:tc>
        <w:tc>
          <w:tcPr>
            <w:tcW w:w="1114" w:type="dxa"/>
          </w:tcPr>
          <w:p w14:paraId="00EC7C03" w14:textId="77777777" w:rsidR="006D4152" w:rsidRPr="006D4152" w:rsidRDefault="006D4152" w:rsidP="006D4152">
            <w:pPr>
              <w:spacing w:after="0" w:line="240" w:lineRule="auto"/>
              <w:rPr>
                <w:rFonts w:cs="Times New Roman"/>
                <w:sz w:val="20"/>
                <w:szCs w:val="20"/>
              </w:rPr>
            </w:pPr>
            <w:r>
              <w:rPr>
                <w:sz w:val="20"/>
                <w:szCs w:val="20"/>
              </w:rPr>
              <w:t>2</w:t>
            </w:r>
          </w:p>
        </w:tc>
        <w:tc>
          <w:tcPr>
            <w:tcW w:w="1134" w:type="dxa"/>
          </w:tcPr>
          <w:p w14:paraId="0B5E254F" w14:textId="77777777" w:rsidR="006D4152" w:rsidRPr="006D4152" w:rsidRDefault="006D4152" w:rsidP="006D4152">
            <w:pPr>
              <w:spacing w:after="0" w:line="240" w:lineRule="auto"/>
              <w:rPr>
                <w:rFonts w:cs="Times New Roman"/>
                <w:sz w:val="20"/>
                <w:szCs w:val="20"/>
              </w:rPr>
            </w:pPr>
            <w:r>
              <w:rPr>
                <w:sz w:val="20"/>
                <w:szCs w:val="20"/>
              </w:rPr>
              <w:t>7</w:t>
            </w:r>
          </w:p>
        </w:tc>
        <w:tc>
          <w:tcPr>
            <w:tcW w:w="1134" w:type="dxa"/>
          </w:tcPr>
          <w:p w14:paraId="35C9ED3E" w14:textId="77777777" w:rsidR="006D4152" w:rsidRPr="006D4152" w:rsidRDefault="006D4152" w:rsidP="006D4152">
            <w:pPr>
              <w:spacing w:after="0" w:line="240" w:lineRule="auto"/>
              <w:rPr>
                <w:rFonts w:cs="Times New Roman"/>
                <w:sz w:val="20"/>
                <w:szCs w:val="20"/>
              </w:rPr>
            </w:pPr>
            <w:r>
              <w:rPr>
                <w:sz w:val="20"/>
                <w:szCs w:val="20"/>
              </w:rPr>
              <w:t>3</w:t>
            </w:r>
          </w:p>
        </w:tc>
        <w:tc>
          <w:tcPr>
            <w:tcW w:w="1134" w:type="dxa"/>
          </w:tcPr>
          <w:p w14:paraId="1E9F2294" w14:textId="77777777" w:rsidR="006D4152" w:rsidRPr="006D4152" w:rsidRDefault="006D4152" w:rsidP="006D4152">
            <w:pPr>
              <w:spacing w:after="0" w:line="240" w:lineRule="auto"/>
              <w:rPr>
                <w:rFonts w:cs="Times New Roman"/>
                <w:sz w:val="20"/>
                <w:szCs w:val="20"/>
              </w:rPr>
            </w:pPr>
            <w:r>
              <w:rPr>
                <w:sz w:val="20"/>
                <w:szCs w:val="20"/>
              </w:rPr>
              <w:t>2</w:t>
            </w:r>
          </w:p>
        </w:tc>
      </w:tr>
      <w:tr w:rsidR="006D4152" w:rsidRPr="006D4152" w14:paraId="2C6D1B3B" w14:textId="77777777" w:rsidTr="00D239FA">
        <w:tc>
          <w:tcPr>
            <w:tcW w:w="3544" w:type="dxa"/>
          </w:tcPr>
          <w:p w14:paraId="0B36140D" w14:textId="77777777" w:rsidR="006D4152" w:rsidRPr="006D4152" w:rsidRDefault="006D4152" w:rsidP="006D4152">
            <w:pPr>
              <w:spacing w:after="0" w:line="240" w:lineRule="auto"/>
              <w:rPr>
                <w:rFonts w:cs="Times New Roman"/>
                <w:sz w:val="20"/>
                <w:szCs w:val="20"/>
              </w:rPr>
            </w:pPr>
            <w:r>
              <w:rPr>
                <w:sz w:val="20"/>
                <w:szCs w:val="20"/>
              </w:rPr>
              <w:t xml:space="preserve">Arénas </w:t>
            </w:r>
          </w:p>
        </w:tc>
        <w:tc>
          <w:tcPr>
            <w:tcW w:w="1134" w:type="dxa"/>
          </w:tcPr>
          <w:p w14:paraId="34ABE0FC" w14:textId="77777777" w:rsidR="006D4152" w:rsidRPr="006D4152" w:rsidRDefault="006D4152" w:rsidP="006D4152">
            <w:pPr>
              <w:spacing w:after="0" w:line="240" w:lineRule="auto"/>
              <w:rPr>
                <w:rFonts w:cs="Times New Roman"/>
                <w:sz w:val="20"/>
                <w:szCs w:val="20"/>
              </w:rPr>
            </w:pPr>
            <w:r>
              <w:rPr>
                <w:sz w:val="20"/>
                <w:szCs w:val="20"/>
              </w:rPr>
              <w:t>0</w:t>
            </w:r>
          </w:p>
        </w:tc>
        <w:tc>
          <w:tcPr>
            <w:tcW w:w="1154" w:type="dxa"/>
          </w:tcPr>
          <w:p w14:paraId="40E2E81B" w14:textId="77777777" w:rsidR="006D4152" w:rsidRPr="006D4152" w:rsidRDefault="006D4152" w:rsidP="006D4152">
            <w:pPr>
              <w:spacing w:after="0" w:line="240" w:lineRule="auto"/>
              <w:rPr>
                <w:rFonts w:cs="Times New Roman"/>
                <w:sz w:val="20"/>
                <w:szCs w:val="20"/>
              </w:rPr>
            </w:pPr>
            <w:r>
              <w:rPr>
                <w:sz w:val="20"/>
                <w:szCs w:val="20"/>
              </w:rPr>
              <w:t>3</w:t>
            </w:r>
          </w:p>
        </w:tc>
        <w:tc>
          <w:tcPr>
            <w:tcW w:w="1114" w:type="dxa"/>
          </w:tcPr>
          <w:p w14:paraId="5BEF355D" w14:textId="77777777" w:rsidR="006D4152" w:rsidRPr="006D4152" w:rsidRDefault="006D4152" w:rsidP="006D4152">
            <w:pPr>
              <w:spacing w:after="0" w:line="240" w:lineRule="auto"/>
              <w:rPr>
                <w:rFonts w:cs="Times New Roman"/>
                <w:sz w:val="20"/>
                <w:szCs w:val="20"/>
              </w:rPr>
            </w:pPr>
            <w:r>
              <w:rPr>
                <w:sz w:val="20"/>
                <w:szCs w:val="20"/>
              </w:rPr>
              <w:t>1</w:t>
            </w:r>
          </w:p>
        </w:tc>
        <w:tc>
          <w:tcPr>
            <w:tcW w:w="1134" w:type="dxa"/>
          </w:tcPr>
          <w:p w14:paraId="02DF1DA9" w14:textId="77777777" w:rsidR="006D4152" w:rsidRPr="006D4152" w:rsidRDefault="006D4152" w:rsidP="006D4152">
            <w:pPr>
              <w:spacing w:after="0" w:line="240" w:lineRule="auto"/>
              <w:rPr>
                <w:rFonts w:cs="Times New Roman"/>
                <w:sz w:val="20"/>
                <w:szCs w:val="20"/>
              </w:rPr>
            </w:pPr>
            <w:r>
              <w:rPr>
                <w:sz w:val="20"/>
                <w:szCs w:val="20"/>
              </w:rPr>
              <w:t>5</w:t>
            </w:r>
          </w:p>
        </w:tc>
        <w:tc>
          <w:tcPr>
            <w:tcW w:w="1134" w:type="dxa"/>
          </w:tcPr>
          <w:p w14:paraId="44818CF3" w14:textId="77777777" w:rsidR="006D4152" w:rsidRPr="006D4152" w:rsidRDefault="006D4152" w:rsidP="006D4152">
            <w:pPr>
              <w:spacing w:after="0" w:line="240" w:lineRule="auto"/>
              <w:rPr>
                <w:rFonts w:cs="Times New Roman"/>
                <w:sz w:val="20"/>
                <w:szCs w:val="20"/>
              </w:rPr>
            </w:pPr>
            <w:r>
              <w:rPr>
                <w:sz w:val="20"/>
                <w:szCs w:val="20"/>
              </w:rPr>
              <w:t>1</w:t>
            </w:r>
          </w:p>
        </w:tc>
        <w:tc>
          <w:tcPr>
            <w:tcW w:w="1134" w:type="dxa"/>
          </w:tcPr>
          <w:p w14:paraId="390914BB" w14:textId="5F8EC538" w:rsidR="006D4152" w:rsidRPr="006D4152" w:rsidRDefault="00FC4EF8" w:rsidP="006D4152">
            <w:pPr>
              <w:spacing w:after="0" w:line="240" w:lineRule="auto"/>
              <w:rPr>
                <w:rFonts w:cs="Times New Roman"/>
                <w:sz w:val="20"/>
                <w:szCs w:val="20"/>
              </w:rPr>
            </w:pPr>
            <w:r>
              <w:rPr>
                <w:sz w:val="20"/>
                <w:szCs w:val="20"/>
              </w:rPr>
              <w:t>7</w:t>
            </w:r>
          </w:p>
        </w:tc>
      </w:tr>
      <w:tr w:rsidR="006D4152" w:rsidRPr="006D4152" w14:paraId="4DBB41E7" w14:textId="77777777" w:rsidTr="00D239FA">
        <w:tc>
          <w:tcPr>
            <w:tcW w:w="3544" w:type="dxa"/>
          </w:tcPr>
          <w:p w14:paraId="70BA8358" w14:textId="77777777" w:rsidR="006D4152" w:rsidRPr="006D4152" w:rsidRDefault="006D4152" w:rsidP="006D4152">
            <w:pPr>
              <w:spacing w:after="0" w:line="240" w:lineRule="auto"/>
              <w:rPr>
                <w:rFonts w:cs="Times New Roman"/>
                <w:sz w:val="20"/>
                <w:szCs w:val="20"/>
              </w:rPr>
            </w:pPr>
            <w:r>
              <w:rPr>
                <w:sz w:val="20"/>
                <w:szCs w:val="20"/>
              </w:rPr>
              <w:t>Cliniques médicales / Centres de soins infirmiers</w:t>
            </w:r>
          </w:p>
        </w:tc>
        <w:tc>
          <w:tcPr>
            <w:tcW w:w="1134" w:type="dxa"/>
          </w:tcPr>
          <w:p w14:paraId="3E4DA9CD" w14:textId="77777777" w:rsidR="006D4152" w:rsidRPr="006D4152" w:rsidRDefault="006D4152" w:rsidP="006D4152">
            <w:pPr>
              <w:spacing w:after="0" w:line="240" w:lineRule="auto"/>
              <w:rPr>
                <w:rFonts w:cs="Times New Roman"/>
                <w:sz w:val="20"/>
                <w:szCs w:val="20"/>
              </w:rPr>
            </w:pPr>
            <w:r>
              <w:rPr>
                <w:sz w:val="20"/>
                <w:szCs w:val="20"/>
              </w:rPr>
              <w:t>0</w:t>
            </w:r>
          </w:p>
        </w:tc>
        <w:tc>
          <w:tcPr>
            <w:tcW w:w="1154" w:type="dxa"/>
          </w:tcPr>
          <w:p w14:paraId="4477E76D" w14:textId="77777777" w:rsidR="006D4152" w:rsidRPr="006D4152" w:rsidRDefault="006D4152" w:rsidP="006D4152">
            <w:pPr>
              <w:spacing w:after="0" w:line="240" w:lineRule="auto"/>
              <w:rPr>
                <w:rFonts w:cs="Times New Roman"/>
                <w:sz w:val="20"/>
                <w:szCs w:val="20"/>
              </w:rPr>
            </w:pPr>
            <w:r>
              <w:rPr>
                <w:sz w:val="20"/>
                <w:szCs w:val="20"/>
              </w:rPr>
              <w:t>2</w:t>
            </w:r>
          </w:p>
        </w:tc>
        <w:tc>
          <w:tcPr>
            <w:tcW w:w="1114" w:type="dxa"/>
          </w:tcPr>
          <w:p w14:paraId="46F62527" w14:textId="77777777" w:rsidR="006D4152" w:rsidRPr="006D4152" w:rsidRDefault="006D4152" w:rsidP="006D4152">
            <w:pPr>
              <w:spacing w:after="0" w:line="240" w:lineRule="auto"/>
              <w:rPr>
                <w:rFonts w:cs="Times New Roman"/>
                <w:sz w:val="20"/>
                <w:szCs w:val="20"/>
              </w:rPr>
            </w:pPr>
            <w:r>
              <w:rPr>
                <w:sz w:val="20"/>
                <w:szCs w:val="20"/>
              </w:rPr>
              <w:t>1</w:t>
            </w:r>
          </w:p>
        </w:tc>
        <w:tc>
          <w:tcPr>
            <w:tcW w:w="1134" w:type="dxa"/>
          </w:tcPr>
          <w:p w14:paraId="6BFC19DD" w14:textId="77777777" w:rsidR="006D4152" w:rsidRPr="006D4152" w:rsidRDefault="006D4152" w:rsidP="006D4152">
            <w:pPr>
              <w:spacing w:after="0" w:line="240" w:lineRule="auto"/>
              <w:rPr>
                <w:rFonts w:cs="Times New Roman"/>
                <w:sz w:val="20"/>
                <w:szCs w:val="20"/>
              </w:rPr>
            </w:pPr>
            <w:r>
              <w:rPr>
                <w:sz w:val="20"/>
                <w:szCs w:val="20"/>
              </w:rPr>
              <w:t>7</w:t>
            </w:r>
          </w:p>
        </w:tc>
        <w:tc>
          <w:tcPr>
            <w:tcW w:w="1134" w:type="dxa"/>
          </w:tcPr>
          <w:p w14:paraId="4179252D" w14:textId="064364D0" w:rsidR="006D4152" w:rsidRPr="006D4152" w:rsidRDefault="00FC4EF8" w:rsidP="006D4152">
            <w:pPr>
              <w:spacing w:after="0" w:line="240" w:lineRule="auto"/>
              <w:rPr>
                <w:rFonts w:cs="Times New Roman"/>
                <w:sz w:val="20"/>
                <w:szCs w:val="20"/>
              </w:rPr>
            </w:pPr>
            <w:r>
              <w:rPr>
                <w:sz w:val="20"/>
                <w:szCs w:val="20"/>
              </w:rPr>
              <w:t>7</w:t>
            </w:r>
          </w:p>
        </w:tc>
        <w:tc>
          <w:tcPr>
            <w:tcW w:w="1134" w:type="dxa"/>
          </w:tcPr>
          <w:p w14:paraId="5F940CC8" w14:textId="77777777" w:rsidR="006D4152" w:rsidRPr="006D4152" w:rsidRDefault="006D4152" w:rsidP="006D4152">
            <w:pPr>
              <w:spacing w:after="0" w:line="240" w:lineRule="auto"/>
              <w:rPr>
                <w:rFonts w:cs="Times New Roman"/>
                <w:sz w:val="20"/>
                <w:szCs w:val="20"/>
              </w:rPr>
            </w:pPr>
            <w:r>
              <w:rPr>
                <w:sz w:val="20"/>
                <w:szCs w:val="20"/>
              </w:rPr>
              <w:t>1</w:t>
            </w:r>
          </w:p>
        </w:tc>
      </w:tr>
      <w:tr w:rsidR="006D4152" w:rsidRPr="006D4152" w14:paraId="7121A7EE" w14:textId="77777777" w:rsidTr="00D239FA">
        <w:tc>
          <w:tcPr>
            <w:tcW w:w="3544" w:type="dxa"/>
          </w:tcPr>
          <w:p w14:paraId="23DC0E51" w14:textId="77777777" w:rsidR="006D4152" w:rsidRPr="006D4152" w:rsidRDefault="006D4152" w:rsidP="006D4152">
            <w:pPr>
              <w:spacing w:after="0" w:line="240" w:lineRule="auto"/>
              <w:rPr>
                <w:rFonts w:cs="Times New Roman"/>
                <w:sz w:val="20"/>
                <w:szCs w:val="20"/>
              </w:rPr>
            </w:pPr>
            <w:r>
              <w:rPr>
                <w:sz w:val="20"/>
                <w:szCs w:val="20"/>
              </w:rPr>
              <w:t>Garderies</w:t>
            </w:r>
          </w:p>
        </w:tc>
        <w:tc>
          <w:tcPr>
            <w:tcW w:w="1134" w:type="dxa"/>
          </w:tcPr>
          <w:p w14:paraId="4C1DF345" w14:textId="77777777" w:rsidR="006D4152" w:rsidRPr="006D4152" w:rsidRDefault="006D4152" w:rsidP="006D4152">
            <w:pPr>
              <w:spacing w:after="0" w:line="240" w:lineRule="auto"/>
              <w:rPr>
                <w:rFonts w:cs="Times New Roman"/>
                <w:sz w:val="20"/>
                <w:szCs w:val="20"/>
              </w:rPr>
            </w:pPr>
            <w:r>
              <w:rPr>
                <w:sz w:val="20"/>
                <w:szCs w:val="20"/>
              </w:rPr>
              <w:t>1</w:t>
            </w:r>
          </w:p>
        </w:tc>
        <w:tc>
          <w:tcPr>
            <w:tcW w:w="1154" w:type="dxa"/>
          </w:tcPr>
          <w:p w14:paraId="340A8099" w14:textId="46B319D5" w:rsidR="006D4152" w:rsidRPr="006D4152" w:rsidRDefault="00FC4EF8" w:rsidP="006D4152">
            <w:pPr>
              <w:spacing w:after="0" w:line="240" w:lineRule="auto"/>
              <w:rPr>
                <w:rFonts w:cs="Times New Roman"/>
                <w:sz w:val="20"/>
                <w:szCs w:val="20"/>
              </w:rPr>
            </w:pPr>
            <w:r>
              <w:rPr>
                <w:sz w:val="20"/>
                <w:szCs w:val="20"/>
              </w:rPr>
              <w:t>4</w:t>
            </w:r>
          </w:p>
        </w:tc>
        <w:tc>
          <w:tcPr>
            <w:tcW w:w="1114" w:type="dxa"/>
          </w:tcPr>
          <w:p w14:paraId="11F441F4" w14:textId="77777777" w:rsidR="006D4152" w:rsidRPr="006D4152" w:rsidRDefault="006D4152" w:rsidP="006D4152">
            <w:pPr>
              <w:spacing w:after="0" w:line="240" w:lineRule="auto"/>
              <w:rPr>
                <w:rFonts w:cs="Times New Roman"/>
                <w:sz w:val="20"/>
                <w:szCs w:val="20"/>
              </w:rPr>
            </w:pPr>
            <w:r>
              <w:rPr>
                <w:sz w:val="20"/>
                <w:szCs w:val="20"/>
              </w:rPr>
              <w:t>3</w:t>
            </w:r>
          </w:p>
        </w:tc>
        <w:tc>
          <w:tcPr>
            <w:tcW w:w="1134" w:type="dxa"/>
          </w:tcPr>
          <w:p w14:paraId="6292F558" w14:textId="77777777" w:rsidR="006D4152" w:rsidRPr="006D4152" w:rsidRDefault="006D4152" w:rsidP="006D4152">
            <w:pPr>
              <w:spacing w:after="0" w:line="240" w:lineRule="auto"/>
              <w:rPr>
                <w:rFonts w:cs="Times New Roman"/>
                <w:sz w:val="20"/>
                <w:szCs w:val="20"/>
              </w:rPr>
            </w:pPr>
            <w:r>
              <w:rPr>
                <w:sz w:val="20"/>
                <w:szCs w:val="20"/>
              </w:rPr>
              <w:t>6</w:t>
            </w:r>
          </w:p>
        </w:tc>
        <w:tc>
          <w:tcPr>
            <w:tcW w:w="1134" w:type="dxa"/>
          </w:tcPr>
          <w:p w14:paraId="3ADB2AA7" w14:textId="77777777" w:rsidR="006D4152" w:rsidRPr="006D4152" w:rsidRDefault="006D4152" w:rsidP="006D4152">
            <w:pPr>
              <w:spacing w:after="0" w:line="240" w:lineRule="auto"/>
              <w:rPr>
                <w:rFonts w:cs="Times New Roman"/>
                <w:sz w:val="20"/>
                <w:szCs w:val="20"/>
              </w:rPr>
            </w:pPr>
            <w:r>
              <w:rPr>
                <w:sz w:val="20"/>
                <w:szCs w:val="20"/>
              </w:rPr>
              <w:t>3</w:t>
            </w:r>
          </w:p>
        </w:tc>
        <w:tc>
          <w:tcPr>
            <w:tcW w:w="1134" w:type="dxa"/>
          </w:tcPr>
          <w:p w14:paraId="050021E9" w14:textId="77777777" w:rsidR="006D4152" w:rsidRPr="006D4152" w:rsidRDefault="006D4152" w:rsidP="006D4152">
            <w:pPr>
              <w:spacing w:after="0" w:line="240" w:lineRule="auto"/>
              <w:rPr>
                <w:rFonts w:cs="Times New Roman"/>
                <w:sz w:val="20"/>
                <w:szCs w:val="20"/>
              </w:rPr>
            </w:pPr>
            <w:r>
              <w:rPr>
                <w:sz w:val="20"/>
                <w:szCs w:val="20"/>
              </w:rPr>
              <w:t>2</w:t>
            </w:r>
          </w:p>
        </w:tc>
      </w:tr>
      <w:tr w:rsidR="006D4152" w:rsidRPr="006D4152" w14:paraId="5EFB9A5F" w14:textId="77777777" w:rsidTr="00D239FA">
        <w:tc>
          <w:tcPr>
            <w:tcW w:w="3544" w:type="dxa"/>
          </w:tcPr>
          <w:p w14:paraId="33344FD2" w14:textId="77777777" w:rsidR="006D4152" w:rsidRPr="006D4152" w:rsidRDefault="006D4152" w:rsidP="006D4152">
            <w:pPr>
              <w:spacing w:after="0" w:line="240" w:lineRule="auto"/>
              <w:rPr>
                <w:rFonts w:cs="Times New Roman"/>
                <w:sz w:val="20"/>
                <w:szCs w:val="20"/>
              </w:rPr>
            </w:pPr>
            <w:r>
              <w:rPr>
                <w:sz w:val="20"/>
                <w:szCs w:val="20"/>
              </w:rPr>
              <w:t>Bureaux du conseil (p. ex., Service du logement, infrastructures, etc.)</w:t>
            </w:r>
          </w:p>
        </w:tc>
        <w:tc>
          <w:tcPr>
            <w:tcW w:w="1134" w:type="dxa"/>
          </w:tcPr>
          <w:p w14:paraId="78E6F697" w14:textId="77777777" w:rsidR="006D4152" w:rsidRPr="006D4152" w:rsidRDefault="006D4152" w:rsidP="006D4152">
            <w:pPr>
              <w:spacing w:after="0" w:line="240" w:lineRule="auto"/>
              <w:rPr>
                <w:rFonts w:cs="Times New Roman"/>
                <w:sz w:val="20"/>
                <w:szCs w:val="20"/>
              </w:rPr>
            </w:pPr>
            <w:r>
              <w:rPr>
                <w:sz w:val="20"/>
                <w:szCs w:val="20"/>
              </w:rPr>
              <w:t>0</w:t>
            </w:r>
          </w:p>
        </w:tc>
        <w:tc>
          <w:tcPr>
            <w:tcW w:w="1154" w:type="dxa"/>
          </w:tcPr>
          <w:p w14:paraId="4F8EEDC0" w14:textId="7FEA27B2" w:rsidR="006D4152" w:rsidRPr="006D4152" w:rsidRDefault="00FC4EF8" w:rsidP="006D4152">
            <w:pPr>
              <w:spacing w:after="0" w:line="240" w:lineRule="auto"/>
              <w:rPr>
                <w:rFonts w:cs="Times New Roman"/>
                <w:sz w:val="20"/>
                <w:szCs w:val="20"/>
              </w:rPr>
            </w:pPr>
            <w:r>
              <w:rPr>
                <w:sz w:val="20"/>
                <w:szCs w:val="20"/>
              </w:rPr>
              <w:t>7</w:t>
            </w:r>
          </w:p>
        </w:tc>
        <w:tc>
          <w:tcPr>
            <w:tcW w:w="1114" w:type="dxa"/>
          </w:tcPr>
          <w:p w14:paraId="3943B1FF" w14:textId="77777777" w:rsidR="006D4152" w:rsidRPr="006D4152" w:rsidRDefault="006D4152" w:rsidP="006D4152">
            <w:pPr>
              <w:spacing w:after="0" w:line="240" w:lineRule="auto"/>
              <w:rPr>
                <w:rFonts w:cs="Times New Roman"/>
                <w:sz w:val="20"/>
                <w:szCs w:val="20"/>
              </w:rPr>
            </w:pPr>
            <w:r>
              <w:rPr>
                <w:sz w:val="20"/>
                <w:szCs w:val="20"/>
              </w:rPr>
              <w:t>3</w:t>
            </w:r>
          </w:p>
        </w:tc>
        <w:tc>
          <w:tcPr>
            <w:tcW w:w="1134" w:type="dxa"/>
          </w:tcPr>
          <w:p w14:paraId="751055E8" w14:textId="77777777" w:rsidR="006D4152" w:rsidRPr="006D4152" w:rsidRDefault="006D4152" w:rsidP="006D4152">
            <w:pPr>
              <w:spacing w:after="0" w:line="240" w:lineRule="auto"/>
              <w:rPr>
                <w:rFonts w:cs="Times New Roman"/>
                <w:sz w:val="20"/>
                <w:szCs w:val="20"/>
              </w:rPr>
            </w:pPr>
            <w:r>
              <w:rPr>
                <w:sz w:val="20"/>
                <w:szCs w:val="20"/>
              </w:rPr>
              <w:t>3</w:t>
            </w:r>
          </w:p>
        </w:tc>
        <w:tc>
          <w:tcPr>
            <w:tcW w:w="1134" w:type="dxa"/>
          </w:tcPr>
          <w:p w14:paraId="0EBC900F" w14:textId="77777777" w:rsidR="006D4152" w:rsidRPr="006D4152" w:rsidRDefault="006D4152" w:rsidP="006D4152">
            <w:pPr>
              <w:spacing w:after="0" w:line="240" w:lineRule="auto"/>
              <w:rPr>
                <w:rFonts w:cs="Times New Roman"/>
                <w:sz w:val="20"/>
                <w:szCs w:val="20"/>
              </w:rPr>
            </w:pPr>
            <w:r>
              <w:rPr>
                <w:sz w:val="20"/>
                <w:szCs w:val="20"/>
              </w:rPr>
              <w:t>2</w:t>
            </w:r>
          </w:p>
        </w:tc>
        <w:tc>
          <w:tcPr>
            <w:tcW w:w="1134" w:type="dxa"/>
          </w:tcPr>
          <w:p w14:paraId="72EF3CC7" w14:textId="77777777" w:rsidR="006D4152" w:rsidRPr="006D4152" w:rsidRDefault="006D4152" w:rsidP="006D4152">
            <w:pPr>
              <w:spacing w:after="0" w:line="240" w:lineRule="auto"/>
              <w:rPr>
                <w:rFonts w:cs="Times New Roman"/>
                <w:sz w:val="20"/>
                <w:szCs w:val="20"/>
              </w:rPr>
            </w:pPr>
            <w:r>
              <w:rPr>
                <w:sz w:val="20"/>
                <w:szCs w:val="20"/>
              </w:rPr>
              <w:t>2</w:t>
            </w:r>
          </w:p>
        </w:tc>
      </w:tr>
      <w:tr w:rsidR="006D4152" w:rsidRPr="006D4152" w14:paraId="36492B1F" w14:textId="77777777" w:rsidTr="00D239FA">
        <w:tc>
          <w:tcPr>
            <w:tcW w:w="3544" w:type="dxa"/>
          </w:tcPr>
          <w:p w14:paraId="755E26EB" w14:textId="77777777" w:rsidR="006D4152" w:rsidRPr="006D4152" w:rsidRDefault="006D4152" w:rsidP="006D4152">
            <w:pPr>
              <w:spacing w:after="0" w:line="240" w:lineRule="auto"/>
              <w:rPr>
                <w:rFonts w:cs="Times New Roman"/>
                <w:sz w:val="20"/>
                <w:szCs w:val="20"/>
              </w:rPr>
            </w:pPr>
            <w:r>
              <w:rPr>
                <w:sz w:val="20"/>
                <w:szCs w:val="20"/>
              </w:rPr>
              <w:t>Palais de justice</w:t>
            </w:r>
          </w:p>
        </w:tc>
        <w:tc>
          <w:tcPr>
            <w:tcW w:w="1134" w:type="dxa"/>
          </w:tcPr>
          <w:p w14:paraId="3808019A" w14:textId="77777777" w:rsidR="006D4152" w:rsidRPr="006D4152" w:rsidRDefault="006D4152" w:rsidP="006D4152">
            <w:pPr>
              <w:spacing w:after="0" w:line="240" w:lineRule="auto"/>
              <w:rPr>
                <w:rFonts w:cs="Times New Roman"/>
                <w:sz w:val="20"/>
                <w:szCs w:val="20"/>
              </w:rPr>
            </w:pPr>
          </w:p>
        </w:tc>
        <w:tc>
          <w:tcPr>
            <w:tcW w:w="1154" w:type="dxa"/>
          </w:tcPr>
          <w:p w14:paraId="26325115" w14:textId="77777777" w:rsidR="006D4152" w:rsidRPr="006D4152" w:rsidRDefault="006D4152" w:rsidP="006D4152">
            <w:pPr>
              <w:spacing w:after="0" w:line="240" w:lineRule="auto"/>
              <w:rPr>
                <w:rFonts w:cs="Times New Roman"/>
                <w:sz w:val="20"/>
                <w:szCs w:val="20"/>
              </w:rPr>
            </w:pPr>
            <w:r>
              <w:rPr>
                <w:sz w:val="20"/>
                <w:szCs w:val="20"/>
              </w:rPr>
              <w:t>1</w:t>
            </w:r>
          </w:p>
        </w:tc>
        <w:tc>
          <w:tcPr>
            <w:tcW w:w="1114" w:type="dxa"/>
          </w:tcPr>
          <w:p w14:paraId="735D47D3" w14:textId="77777777" w:rsidR="006D4152" w:rsidRPr="006D4152" w:rsidRDefault="006D4152" w:rsidP="006D4152">
            <w:pPr>
              <w:spacing w:after="0" w:line="240" w:lineRule="auto"/>
              <w:rPr>
                <w:rFonts w:cs="Times New Roman"/>
                <w:sz w:val="20"/>
                <w:szCs w:val="20"/>
              </w:rPr>
            </w:pPr>
          </w:p>
        </w:tc>
        <w:tc>
          <w:tcPr>
            <w:tcW w:w="1134" w:type="dxa"/>
          </w:tcPr>
          <w:p w14:paraId="5C996881" w14:textId="77777777" w:rsidR="006D4152" w:rsidRPr="006D4152" w:rsidRDefault="006D4152" w:rsidP="006D4152">
            <w:pPr>
              <w:spacing w:after="0" w:line="240" w:lineRule="auto"/>
              <w:rPr>
                <w:rFonts w:cs="Times New Roman"/>
                <w:sz w:val="20"/>
                <w:szCs w:val="20"/>
              </w:rPr>
            </w:pPr>
          </w:p>
        </w:tc>
        <w:tc>
          <w:tcPr>
            <w:tcW w:w="1134" w:type="dxa"/>
          </w:tcPr>
          <w:p w14:paraId="044B0AA3" w14:textId="77777777" w:rsidR="006D4152" w:rsidRPr="006D4152" w:rsidRDefault="006D4152" w:rsidP="006D4152">
            <w:pPr>
              <w:spacing w:after="0" w:line="240" w:lineRule="auto"/>
              <w:rPr>
                <w:rFonts w:cs="Times New Roman"/>
                <w:sz w:val="20"/>
                <w:szCs w:val="20"/>
              </w:rPr>
            </w:pPr>
          </w:p>
        </w:tc>
        <w:tc>
          <w:tcPr>
            <w:tcW w:w="1134" w:type="dxa"/>
          </w:tcPr>
          <w:p w14:paraId="4DE3C6A9" w14:textId="77777777" w:rsidR="006D4152" w:rsidRPr="006D4152" w:rsidRDefault="006D4152" w:rsidP="006D4152">
            <w:pPr>
              <w:spacing w:after="0" w:line="240" w:lineRule="auto"/>
              <w:rPr>
                <w:rFonts w:cs="Times New Roman"/>
                <w:sz w:val="20"/>
                <w:szCs w:val="20"/>
              </w:rPr>
            </w:pPr>
          </w:p>
        </w:tc>
      </w:tr>
      <w:tr w:rsidR="006D4152" w:rsidRPr="006D4152" w14:paraId="00259C78" w14:textId="77777777" w:rsidTr="00D239FA">
        <w:tc>
          <w:tcPr>
            <w:tcW w:w="3544" w:type="dxa"/>
          </w:tcPr>
          <w:p w14:paraId="3008030E" w14:textId="77777777" w:rsidR="006D4152" w:rsidRPr="006D4152" w:rsidRDefault="006D4152" w:rsidP="006D4152">
            <w:pPr>
              <w:spacing w:after="0" w:line="240" w:lineRule="auto"/>
              <w:rPr>
                <w:rFonts w:cs="Times New Roman"/>
                <w:sz w:val="20"/>
                <w:szCs w:val="20"/>
              </w:rPr>
            </w:pPr>
            <w:r>
              <w:rPr>
                <w:sz w:val="20"/>
                <w:szCs w:val="20"/>
              </w:rPr>
              <w:t>Bâtiment des services techniques</w:t>
            </w:r>
          </w:p>
        </w:tc>
        <w:tc>
          <w:tcPr>
            <w:tcW w:w="1134" w:type="dxa"/>
          </w:tcPr>
          <w:p w14:paraId="3E69EBCE" w14:textId="77777777" w:rsidR="006D4152" w:rsidRPr="006D4152" w:rsidRDefault="006D4152" w:rsidP="006D4152">
            <w:pPr>
              <w:spacing w:after="0" w:line="240" w:lineRule="auto"/>
              <w:rPr>
                <w:rFonts w:cs="Times New Roman"/>
                <w:sz w:val="20"/>
                <w:szCs w:val="20"/>
              </w:rPr>
            </w:pPr>
          </w:p>
        </w:tc>
        <w:tc>
          <w:tcPr>
            <w:tcW w:w="1154" w:type="dxa"/>
          </w:tcPr>
          <w:p w14:paraId="00880EC3" w14:textId="77777777" w:rsidR="006D4152" w:rsidRPr="006D4152" w:rsidRDefault="006D4152" w:rsidP="006D4152">
            <w:pPr>
              <w:spacing w:after="0" w:line="240" w:lineRule="auto"/>
              <w:rPr>
                <w:rFonts w:cs="Times New Roman"/>
                <w:sz w:val="20"/>
                <w:szCs w:val="20"/>
              </w:rPr>
            </w:pPr>
            <w:r>
              <w:rPr>
                <w:sz w:val="20"/>
                <w:szCs w:val="20"/>
              </w:rPr>
              <w:t>1</w:t>
            </w:r>
          </w:p>
        </w:tc>
        <w:tc>
          <w:tcPr>
            <w:tcW w:w="1114" w:type="dxa"/>
          </w:tcPr>
          <w:p w14:paraId="7EAB08E8" w14:textId="77777777" w:rsidR="006D4152" w:rsidRPr="006D4152" w:rsidRDefault="006D4152" w:rsidP="006D4152">
            <w:pPr>
              <w:spacing w:after="0" w:line="240" w:lineRule="auto"/>
              <w:rPr>
                <w:rFonts w:cs="Times New Roman"/>
                <w:sz w:val="20"/>
                <w:szCs w:val="20"/>
              </w:rPr>
            </w:pPr>
          </w:p>
        </w:tc>
        <w:tc>
          <w:tcPr>
            <w:tcW w:w="1134" w:type="dxa"/>
          </w:tcPr>
          <w:p w14:paraId="0281A3B9" w14:textId="77777777" w:rsidR="006D4152" w:rsidRPr="006D4152" w:rsidRDefault="006D4152" w:rsidP="006D4152">
            <w:pPr>
              <w:spacing w:after="0" w:line="240" w:lineRule="auto"/>
              <w:rPr>
                <w:rFonts w:cs="Times New Roman"/>
                <w:sz w:val="20"/>
                <w:szCs w:val="20"/>
              </w:rPr>
            </w:pPr>
          </w:p>
        </w:tc>
        <w:tc>
          <w:tcPr>
            <w:tcW w:w="1134" w:type="dxa"/>
          </w:tcPr>
          <w:p w14:paraId="42729D64" w14:textId="77777777" w:rsidR="006D4152" w:rsidRPr="006D4152" w:rsidRDefault="006D4152" w:rsidP="006D4152">
            <w:pPr>
              <w:spacing w:after="0" w:line="240" w:lineRule="auto"/>
              <w:rPr>
                <w:rFonts w:cs="Times New Roman"/>
                <w:sz w:val="20"/>
                <w:szCs w:val="20"/>
              </w:rPr>
            </w:pPr>
          </w:p>
        </w:tc>
        <w:tc>
          <w:tcPr>
            <w:tcW w:w="1134" w:type="dxa"/>
          </w:tcPr>
          <w:p w14:paraId="420CCD1D" w14:textId="77777777" w:rsidR="006D4152" w:rsidRPr="006D4152" w:rsidRDefault="006D4152" w:rsidP="006D4152">
            <w:pPr>
              <w:spacing w:after="0" w:line="240" w:lineRule="auto"/>
              <w:rPr>
                <w:rFonts w:cs="Times New Roman"/>
                <w:sz w:val="20"/>
                <w:szCs w:val="20"/>
              </w:rPr>
            </w:pPr>
          </w:p>
        </w:tc>
      </w:tr>
      <w:tr w:rsidR="006D4152" w:rsidRPr="006D4152" w14:paraId="5F35D7CF" w14:textId="77777777" w:rsidTr="00D239FA">
        <w:tc>
          <w:tcPr>
            <w:tcW w:w="3544" w:type="dxa"/>
          </w:tcPr>
          <w:p w14:paraId="3DF04D48" w14:textId="5012A8C6" w:rsidR="006D4152" w:rsidRPr="006D4152" w:rsidRDefault="006D4152" w:rsidP="006D4152">
            <w:pPr>
              <w:spacing w:after="0" w:line="240" w:lineRule="auto"/>
              <w:rPr>
                <w:rFonts w:cs="Times New Roman"/>
                <w:b/>
                <w:bCs/>
                <w:sz w:val="20"/>
                <w:szCs w:val="20"/>
              </w:rPr>
            </w:pPr>
          </w:p>
        </w:tc>
        <w:tc>
          <w:tcPr>
            <w:tcW w:w="1134" w:type="dxa"/>
          </w:tcPr>
          <w:p w14:paraId="46D1AB02" w14:textId="2A4910B5" w:rsidR="006D4152" w:rsidRPr="006D4152" w:rsidRDefault="006D4152" w:rsidP="006D4152">
            <w:pPr>
              <w:spacing w:after="0" w:line="240" w:lineRule="auto"/>
              <w:rPr>
                <w:rFonts w:cs="Times New Roman"/>
                <w:b/>
                <w:bCs/>
                <w:sz w:val="20"/>
                <w:szCs w:val="20"/>
              </w:rPr>
            </w:pPr>
          </w:p>
        </w:tc>
        <w:tc>
          <w:tcPr>
            <w:tcW w:w="1154" w:type="dxa"/>
          </w:tcPr>
          <w:p w14:paraId="749A4A82" w14:textId="12358557" w:rsidR="006D4152" w:rsidRPr="006D4152" w:rsidRDefault="006D4152" w:rsidP="006D4152">
            <w:pPr>
              <w:spacing w:after="0" w:line="240" w:lineRule="auto"/>
              <w:rPr>
                <w:rFonts w:cs="Times New Roman"/>
                <w:b/>
                <w:bCs/>
                <w:sz w:val="20"/>
                <w:szCs w:val="20"/>
              </w:rPr>
            </w:pPr>
          </w:p>
        </w:tc>
        <w:tc>
          <w:tcPr>
            <w:tcW w:w="1114" w:type="dxa"/>
          </w:tcPr>
          <w:p w14:paraId="5E2954D0" w14:textId="552F49F8" w:rsidR="006D4152" w:rsidRPr="006D4152" w:rsidRDefault="006D4152" w:rsidP="006D4152">
            <w:pPr>
              <w:spacing w:after="0" w:line="240" w:lineRule="auto"/>
              <w:rPr>
                <w:rFonts w:cs="Times New Roman"/>
                <w:b/>
                <w:bCs/>
                <w:sz w:val="20"/>
                <w:szCs w:val="20"/>
              </w:rPr>
            </w:pPr>
          </w:p>
        </w:tc>
        <w:tc>
          <w:tcPr>
            <w:tcW w:w="1134" w:type="dxa"/>
          </w:tcPr>
          <w:p w14:paraId="72A78581" w14:textId="7EC13586" w:rsidR="006D4152" w:rsidRPr="006D4152" w:rsidRDefault="006D4152" w:rsidP="006D4152">
            <w:pPr>
              <w:spacing w:after="0" w:line="240" w:lineRule="auto"/>
              <w:rPr>
                <w:rFonts w:cs="Times New Roman"/>
                <w:b/>
                <w:bCs/>
                <w:sz w:val="20"/>
                <w:szCs w:val="20"/>
              </w:rPr>
            </w:pPr>
          </w:p>
        </w:tc>
        <w:tc>
          <w:tcPr>
            <w:tcW w:w="1134" w:type="dxa"/>
          </w:tcPr>
          <w:p w14:paraId="1FB98CD1" w14:textId="6641A0C3" w:rsidR="006D4152" w:rsidRPr="006D4152" w:rsidRDefault="006D4152" w:rsidP="006D4152">
            <w:pPr>
              <w:spacing w:after="0" w:line="240" w:lineRule="auto"/>
              <w:rPr>
                <w:rFonts w:cs="Times New Roman"/>
                <w:b/>
                <w:bCs/>
                <w:sz w:val="20"/>
                <w:szCs w:val="20"/>
              </w:rPr>
            </w:pPr>
          </w:p>
        </w:tc>
        <w:tc>
          <w:tcPr>
            <w:tcW w:w="1134" w:type="dxa"/>
          </w:tcPr>
          <w:p w14:paraId="2C5BF795" w14:textId="13BD7517" w:rsidR="006D4152" w:rsidRPr="006D4152" w:rsidRDefault="006D4152" w:rsidP="006D4152">
            <w:pPr>
              <w:spacing w:after="0" w:line="240" w:lineRule="auto"/>
              <w:rPr>
                <w:rFonts w:cs="Times New Roman"/>
                <w:b/>
                <w:bCs/>
                <w:sz w:val="20"/>
                <w:szCs w:val="20"/>
              </w:rPr>
            </w:pPr>
          </w:p>
        </w:tc>
      </w:tr>
    </w:tbl>
    <w:p w14:paraId="2FA50162" w14:textId="77777777" w:rsidR="006D4152" w:rsidRPr="006D4152" w:rsidRDefault="006D4152" w:rsidP="006D4152">
      <w:pPr>
        <w:spacing w:after="160" w:line="259" w:lineRule="auto"/>
      </w:pPr>
    </w:p>
    <w:p w14:paraId="6832D6A1" w14:textId="77777777" w:rsidR="006D4152" w:rsidRPr="006D4152" w:rsidRDefault="006D4152" w:rsidP="006D4152">
      <w:pPr>
        <w:spacing w:after="160" w:line="259" w:lineRule="auto"/>
      </w:pPr>
    </w:p>
    <w:p w14:paraId="0160CA04" w14:textId="77777777" w:rsidR="006D4152" w:rsidRPr="006D4152" w:rsidRDefault="006D4152" w:rsidP="006D4152">
      <w:pPr>
        <w:spacing w:after="160" w:line="259" w:lineRule="auto"/>
      </w:pPr>
    </w:p>
    <w:p w14:paraId="7932A1AA" w14:textId="0051F392" w:rsidR="006D4152" w:rsidRPr="006D4152" w:rsidRDefault="006D4152" w:rsidP="006D4152">
      <w:pPr>
        <w:spacing w:after="160" w:line="259" w:lineRule="auto"/>
      </w:pPr>
      <w:r>
        <w:t>Tableau 4 Les cinq principaux défis que rencontrent les collectivités pour rendre accessibles aux personnes en situation de handicap les espaces publics, l'emploi, le langage simple et les moyens d’évacuation des bâtiments au sein de leur collectivité.</w:t>
      </w:r>
    </w:p>
    <w:p w14:paraId="2670E907" w14:textId="77777777" w:rsidR="006D4152" w:rsidRPr="006D4152" w:rsidRDefault="006D4152" w:rsidP="006D4152">
      <w:pPr>
        <w:spacing w:after="160" w:line="259" w:lineRule="auto"/>
      </w:pPr>
    </w:p>
    <w:tbl>
      <w:tblPr>
        <w:tblStyle w:val="TableGrid4"/>
        <w:tblW w:w="0" w:type="auto"/>
        <w:tblInd w:w="-147" w:type="dxa"/>
        <w:tblLook w:val="04A0" w:firstRow="1" w:lastRow="0" w:firstColumn="1" w:lastColumn="0" w:noHBand="0" w:noVBand="1"/>
      </w:tblPr>
      <w:tblGrid>
        <w:gridCol w:w="3263"/>
        <w:gridCol w:w="3117"/>
        <w:gridCol w:w="3117"/>
      </w:tblGrid>
      <w:tr w:rsidR="006D4152" w:rsidRPr="006D4152" w14:paraId="5CF8AE50" w14:textId="77777777" w:rsidTr="00D239FA">
        <w:tc>
          <w:tcPr>
            <w:tcW w:w="9497" w:type="dxa"/>
            <w:gridSpan w:val="3"/>
          </w:tcPr>
          <w:p w14:paraId="54A870B5" w14:textId="77777777" w:rsidR="006D4152" w:rsidRPr="006D4152" w:rsidRDefault="006D4152" w:rsidP="006D4152">
            <w:pPr>
              <w:spacing w:after="0" w:line="240" w:lineRule="auto"/>
              <w:contextualSpacing/>
              <w:rPr>
                <w:rFonts w:cs="Times New Roman"/>
                <w:b/>
                <w:bCs/>
                <w:sz w:val="20"/>
                <w:szCs w:val="20"/>
              </w:rPr>
            </w:pPr>
            <w:r>
              <w:rPr>
                <w:b/>
                <w:bCs/>
                <w:sz w:val="20"/>
                <w:szCs w:val="20"/>
              </w:rPr>
              <w:t>Conception des espaces communautaires / lieux publics</w:t>
            </w:r>
          </w:p>
        </w:tc>
      </w:tr>
      <w:tr w:rsidR="006D4152" w:rsidRPr="006D4152" w14:paraId="7427EC09" w14:textId="77777777" w:rsidTr="00D239FA">
        <w:tc>
          <w:tcPr>
            <w:tcW w:w="3263" w:type="dxa"/>
          </w:tcPr>
          <w:p w14:paraId="4B4415BE" w14:textId="2BC50011" w:rsidR="006D4152" w:rsidRPr="006D4152" w:rsidRDefault="006D4152" w:rsidP="006D4152">
            <w:pPr>
              <w:numPr>
                <w:ilvl w:val="0"/>
                <w:numId w:val="15"/>
              </w:numPr>
              <w:spacing w:after="0" w:line="240" w:lineRule="auto"/>
              <w:contextualSpacing/>
            </w:pPr>
            <w:bookmarkStart w:id="40" w:name="_Hlk54180626"/>
            <w:r>
              <w:t xml:space="preserve">Les handicaps ne sont pas reconnus ou ne reçoivent pas de financement </w:t>
            </w:r>
            <w:r w:rsidR="00437A8C">
              <w:t xml:space="preserve">ou </w:t>
            </w:r>
            <w:r>
              <w:t xml:space="preserve">de soutien, ils en sont maintenant aux </w:t>
            </w:r>
            <w:r>
              <w:lastRenderedPageBreak/>
              <w:t>étapes d'évaluation et de consultation</w:t>
            </w:r>
          </w:p>
        </w:tc>
        <w:tc>
          <w:tcPr>
            <w:tcW w:w="3117" w:type="dxa"/>
          </w:tcPr>
          <w:p w14:paraId="0E02FC55" w14:textId="77777777" w:rsidR="006D4152" w:rsidRPr="006D4152" w:rsidRDefault="006D4152" w:rsidP="006D4152">
            <w:pPr>
              <w:numPr>
                <w:ilvl w:val="0"/>
                <w:numId w:val="15"/>
              </w:numPr>
              <w:spacing w:after="0" w:line="240" w:lineRule="auto"/>
              <w:contextualSpacing/>
            </w:pPr>
            <w:r>
              <w:lastRenderedPageBreak/>
              <w:t>Emplacement</w:t>
            </w:r>
          </w:p>
        </w:tc>
        <w:tc>
          <w:tcPr>
            <w:tcW w:w="3117" w:type="dxa"/>
          </w:tcPr>
          <w:p w14:paraId="23970858" w14:textId="0A597370" w:rsidR="006D4152" w:rsidRPr="006D4152" w:rsidRDefault="006D4152" w:rsidP="006D4152">
            <w:pPr>
              <w:numPr>
                <w:ilvl w:val="0"/>
                <w:numId w:val="15"/>
              </w:numPr>
              <w:spacing w:after="0" w:line="240" w:lineRule="auto"/>
              <w:contextualSpacing/>
            </w:pPr>
            <w:r w:rsidRPr="0085371F">
              <w:t>Manque de fonds pour moderniser les bâtiments essentiels (5 réponses</w:t>
            </w:r>
            <w:r>
              <w:t xml:space="preserve"> similaires)</w:t>
            </w:r>
          </w:p>
        </w:tc>
      </w:tr>
      <w:tr w:rsidR="006D4152" w:rsidRPr="006D4152" w14:paraId="0080A42D" w14:textId="77777777" w:rsidTr="00D239FA">
        <w:tc>
          <w:tcPr>
            <w:tcW w:w="3263" w:type="dxa"/>
          </w:tcPr>
          <w:p w14:paraId="3A970DD4" w14:textId="77777777" w:rsidR="006D4152" w:rsidRPr="006D4152" w:rsidRDefault="006D4152" w:rsidP="006D4152">
            <w:pPr>
              <w:numPr>
                <w:ilvl w:val="0"/>
                <w:numId w:val="15"/>
              </w:numPr>
              <w:spacing w:after="0" w:line="240" w:lineRule="auto"/>
              <w:contextualSpacing/>
            </w:pPr>
            <w:r>
              <w:t>Financement basé sur les statistiques</w:t>
            </w:r>
          </w:p>
        </w:tc>
        <w:tc>
          <w:tcPr>
            <w:tcW w:w="3117" w:type="dxa"/>
          </w:tcPr>
          <w:p w14:paraId="4FFA61E5" w14:textId="77777777" w:rsidR="006D4152" w:rsidRPr="006D4152" w:rsidRDefault="006D4152" w:rsidP="006D4152">
            <w:pPr>
              <w:numPr>
                <w:ilvl w:val="0"/>
                <w:numId w:val="15"/>
              </w:numPr>
              <w:spacing w:after="0" w:line="240" w:lineRule="auto"/>
              <w:contextualSpacing/>
            </w:pPr>
            <w:r>
              <w:t>Les plans annuels ne donnent pas la priorité à l'amélioration des installations pour répondre aux besoins des personnes en situation de handicap</w:t>
            </w:r>
          </w:p>
        </w:tc>
        <w:tc>
          <w:tcPr>
            <w:tcW w:w="3117" w:type="dxa"/>
          </w:tcPr>
          <w:p w14:paraId="538A6CE6" w14:textId="77777777" w:rsidR="006D4152" w:rsidRPr="006D4152" w:rsidRDefault="006D4152" w:rsidP="006D4152">
            <w:pPr>
              <w:numPr>
                <w:ilvl w:val="0"/>
                <w:numId w:val="15"/>
              </w:numPr>
              <w:spacing w:after="0" w:line="240" w:lineRule="auto"/>
              <w:contextualSpacing/>
            </w:pPr>
            <w:r>
              <w:t>Structures plus anciennes</w:t>
            </w:r>
          </w:p>
        </w:tc>
      </w:tr>
      <w:tr w:rsidR="006D4152" w:rsidRPr="006D4152" w14:paraId="7A02ED8A" w14:textId="77777777" w:rsidTr="00D239FA">
        <w:tc>
          <w:tcPr>
            <w:tcW w:w="3263" w:type="dxa"/>
          </w:tcPr>
          <w:p w14:paraId="6227060C" w14:textId="77777777" w:rsidR="006D4152" w:rsidRPr="006D4152" w:rsidRDefault="006D4152" w:rsidP="006D4152">
            <w:pPr>
              <w:numPr>
                <w:ilvl w:val="0"/>
                <w:numId w:val="15"/>
              </w:numPr>
              <w:spacing w:after="0" w:line="240" w:lineRule="auto"/>
              <w:contextualSpacing/>
            </w:pPr>
            <w:r>
              <w:t>Accès uniquement au rez-de-chaussée</w:t>
            </w:r>
          </w:p>
        </w:tc>
        <w:tc>
          <w:tcPr>
            <w:tcW w:w="3117" w:type="dxa"/>
          </w:tcPr>
          <w:p w14:paraId="0E1FE0F1" w14:textId="77777777" w:rsidR="006D4152" w:rsidRPr="006D4152" w:rsidRDefault="006D4152" w:rsidP="006D4152">
            <w:pPr>
              <w:numPr>
                <w:ilvl w:val="0"/>
                <w:numId w:val="15"/>
              </w:numPr>
              <w:spacing w:after="0" w:line="240" w:lineRule="auto"/>
              <w:contextualSpacing/>
            </w:pPr>
            <w:r>
              <w:t xml:space="preserve">Trottoirs avec surface plane et uniforme sans affaissements ou fissures </w:t>
            </w:r>
          </w:p>
        </w:tc>
        <w:tc>
          <w:tcPr>
            <w:tcW w:w="3117" w:type="dxa"/>
          </w:tcPr>
          <w:p w14:paraId="78052FAD" w14:textId="77777777" w:rsidR="006D4152" w:rsidRPr="006D4152" w:rsidRDefault="006D4152" w:rsidP="006D4152">
            <w:pPr>
              <w:numPr>
                <w:ilvl w:val="0"/>
                <w:numId w:val="15"/>
              </w:numPr>
              <w:spacing w:after="0" w:line="240" w:lineRule="auto"/>
              <w:contextualSpacing/>
            </w:pPr>
            <w:r>
              <w:t>Coûts de mise à niveau des bâtiments</w:t>
            </w:r>
          </w:p>
        </w:tc>
      </w:tr>
      <w:tr w:rsidR="006D4152" w:rsidRPr="006D4152" w14:paraId="3B03320F" w14:textId="77777777" w:rsidTr="00D239FA">
        <w:tc>
          <w:tcPr>
            <w:tcW w:w="3263" w:type="dxa"/>
          </w:tcPr>
          <w:p w14:paraId="5D5FC456" w14:textId="77777777" w:rsidR="006D4152" w:rsidRPr="006D4152" w:rsidRDefault="006D4152" w:rsidP="006D4152">
            <w:pPr>
              <w:numPr>
                <w:ilvl w:val="0"/>
                <w:numId w:val="15"/>
              </w:numPr>
              <w:spacing w:after="0" w:line="240" w:lineRule="auto"/>
              <w:contextualSpacing/>
            </w:pPr>
            <w:r>
              <w:t>Volonté insuffisante de moderniser ou d'améliorer les bâtiments</w:t>
            </w:r>
          </w:p>
        </w:tc>
        <w:tc>
          <w:tcPr>
            <w:tcW w:w="3117" w:type="dxa"/>
          </w:tcPr>
          <w:p w14:paraId="3DFC052A" w14:textId="77777777" w:rsidR="006D4152" w:rsidRPr="006D4152" w:rsidRDefault="006D4152" w:rsidP="006D4152">
            <w:pPr>
              <w:numPr>
                <w:ilvl w:val="0"/>
                <w:numId w:val="15"/>
              </w:numPr>
              <w:spacing w:after="0" w:line="240" w:lineRule="auto"/>
              <w:contextualSpacing/>
            </w:pPr>
            <w:r>
              <w:t xml:space="preserve">Manque de sensibilisation ou de planification ou de compréhension des besoins en matière de handicap </w:t>
            </w:r>
          </w:p>
        </w:tc>
        <w:tc>
          <w:tcPr>
            <w:tcW w:w="3117" w:type="dxa"/>
          </w:tcPr>
          <w:p w14:paraId="085EE1A5" w14:textId="4BE05CD9" w:rsidR="006D4152" w:rsidRPr="006D4152" w:rsidRDefault="006D4152" w:rsidP="006D4152">
            <w:pPr>
              <w:numPr>
                <w:ilvl w:val="0"/>
                <w:numId w:val="15"/>
              </w:numPr>
              <w:spacing w:after="0" w:line="240" w:lineRule="auto"/>
              <w:contextualSpacing/>
            </w:pPr>
            <w:r>
              <w:t>Rampes et trottoirs accessibles qui accueillent tous les modes de déplacement des personnes en situation de handicap</w:t>
            </w:r>
          </w:p>
        </w:tc>
      </w:tr>
      <w:tr w:rsidR="006D4152" w:rsidRPr="006D4152" w14:paraId="42F0CCB1" w14:textId="77777777" w:rsidTr="00D239FA">
        <w:tc>
          <w:tcPr>
            <w:tcW w:w="3263" w:type="dxa"/>
          </w:tcPr>
          <w:p w14:paraId="04A44F5B" w14:textId="77777777" w:rsidR="006D4152" w:rsidRPr="006D4152" w:rsidRDefault="006D4152" w:rsidP="006D4152">
            <w:pPr>
              <w:numPr>
                <w:ilvl w:val="0"/>
                <w:numId w:val="15"/>
              </w:numPr>
              <w:spacing w:after="0" w:line="240" w:lineRule="auto"/>
              <w:contextualSpacing/>
            </w:pPr>
            <w:r>
              <w:lastRenderedPageBreak/>
              <w:t>Sentiers pavés en bordure de l'autoroute</w:t>
            </w:r>
          </w:p>
        </w:tc>
        <w:tc>
          <w:tcPr>
            <w:tcW w:w="3117" w:type="dxa"/>
          </w:tcPr>
          <w:p w14:paraId="2E850ABC" w14:textId="77777777" w:rsidR="006D4152" w:rsidRPr="006D4152" w:rsidRDefault="006D4152" w:rsidP="006D4152">
            <w:pPr>
              <w:numPr>
                <w:ilvl w:val="0"/>
                <w:numId w:val="15"/>
              </w:numPr>
              <w:spacing w:after="0" w:line="240" w:lineRule="auto"/>
              <w:contextualSpacing/>
            </w:pPr>
            <w:r>
              <w:t xml:space="preserve">Entretien </w:t>
            </w:r>
          </w:p>
        </w:tc>
        <w:tc>
          <w:tcPr>
            <w:tcW w:w="3117" w:type="dxa"/>
          </w:tcPr>
          <w:p w14:paraId="40F99C5F" w14:textId="77777777" w:rsidR="006D4152" w:rsidRPr="006D4152" w:rsidRDefault="006D4152" w:rsidP="006D4152">
            <w:pPr>
              <w:numPr>
                <w:ilvl w:val="0"/>
                <w:numId w:val="15"/>
              </w:numPr>
              <w:spacing w:after="0" w:line="240" w:lineRule="auto"/>
              <w:contextualSpacing/>
            </w:pPr>
            <w:r>
              <w:t>Absence de rampes de chargement à l'aéroport</w:t>
            </w:r>
          </w:p>
        </w:tc>
      </w:tr>
      <w:tr w:rsidR="006D4152" w:rsidRPr="006D4152" w14:paraId="20094919" w14:textId="77777777" w:rsidTr="00D239FA">
        <w:tc>
          <w:tcPr>
            <w:tcW w:w="3263" w:type="dxa"/>
          </w:tcPr>
          <w:p w14:paraId="2AE97686" w14:textId="77777777" w:rsidR="006D4152" w:rsidRPr="006D4152" w:rsidRDefault="006D4152" w:rsidP="006D4152">
            <w:pPr>
              <w:numPr>
                <w:ilvl w:val="0"/>
                <w:numId w:val="15"/>
              </w:numPr>
              <w:spacing w:after="0" w:line="240" w:lineRule="auto"/>
              <w:contextualSpacing/>
            </w:pPr>
            <w:r>
              <w:t>Absence de trottoir ou de sentier adéquat pour les fauteuils roulants (3)</w:t>
            </w:r>
          </w:p>
        </w:tc>
        <w:tc>
          <w:tcPr>
            <w:tcW w:w="3117" w:type="dxa"/>
          </w:tcPr>
          <w:p w14:paraId="5974AC73" w14:textId="238569B1" w:rsidR="006D4152" w:rsidRPr="006D4152" w:rsidRDefault="006D4152" w:rsidP="006D4152">
            <w:pPr>
              <w:numPr>
                <w:ilvl w:val="0"/>
                <w:numId w:val="15"/>
              </w:numPr>
              <w:spacing w:after="0" w:line="240" w:lineRule="auto"/>
              <w:contextualSpacing/>
            </w:pPr>
            <w:r>
              <w:t>Absence de transport</w:t>
            </w:r>
            <w:r w:rsidR="002B215C">
              <w:t>s</w:t>
            </w:r>
            <w:r>
              <w:t xml:space="preserve"> pour les personnes en fauteuil roulant</w:t>
            </w:r>
          </w:p>
        </w:tc>
        <w:tc>
          <w:tcPr>
            <w:tcW w:w="3117" w:type="dxa"/>
          </w:tcPr>
          <w:p w14:paraId="6C089356" w14:textId="77777777" w:rsidR="006D4152" w:rsidRPr="006D4152" w:rsidRDefault="006D4152" w:rsidP="006D4152">
            <w:pPr>
              <w:numPr>
                <w:ilvl w:val="0"/>
                <w:numId w:val="15"/>
              </w:numPr>
              <w:spacing w:after="0" w:line="240" w:lineRule="auto"/>
              <w:contextualSpacing/>
            </w:pPr>
            <w:r>
              <w:t>Absence de routes pavées : tous les chemins sont recouverts de gravier / terre</w:t>
            </w:r>
          </w:p>
        </w:tc>
      </w:tr>
      <w:tr w:rsidR="006D4152" w:rsidRPr="006D4152" w14:paraId="481B1F54" w14:textId="77777777" w:rsidTr="00D239FA">
        <w:tc>
          <w:tcPr>
            <w:tcW w:w="3263" w:type="dxa"/>
          </w:tcPr>
          <w:p w14:paraId="1F460B7E" w14:textId="77777777" w:rsidR="006D4152" w:rsidRPr="006D4152" w:rsidRDefault="006D4152" w:rsidP="006D4152">
            <w:pPr>
              <w:numPr>
                <w:ilvl w:val="0"/>
                <w:numId w:val="15"/>
              </w:numPr>
              <w:spacing w:after="0" w:line="240" w:lineRule="auto"/>
              <w:contextualSpacing/>
            </w:pPr>
            <w:r>
              <w:t xml:space="preserve">Manque de rampes d’accès </w:t>
            </w:r>
          </w:p>
        </w:tc>
        <w:tc>
          <w:tcPr>
            <w:tcW w:w="3117" w:type="dxa"/>
          </w:tcPr>
          <w:p w14:paraId="5D339838" w14:textId="77777777" w:rsidR="006D4152" w:rsidRPr="006D4152" w:rsidRDefault="006D4152" w:rsidP="006D4152">
            <w:pPr>
              <w:numPr>
                <w:ilvl w:val="0"/>
                <w:numId w:val="15"/>
              </w:numPr>
              <w:spacing w:after="0" w:line="240" w:lineRule="auto"/>
              <w:contextualSpacing/>
            </w:pPr>
            <w:r>
              <w:t>Absence d’ouvre-porte automatique ou conception inappropriée</w:t>
            </w:r>
          </w:p>
        </w:tc>
        <w:tc>
          <w:tcPr>
            <w:tcW w:w="3117" w:type="dxa"/>
          </w:tcPr>
          <w:p w14:paraId="1F638612" w14:textId="5CFAFB3E" w:rsidR="006D4152" w:rsidRPr="006D4152" w:rsidRDefault="006D4152" w:rsidP="006D4152">
            <w:pPr>
              <w:numPr>
                <w:ilvl w:val="0"/>
                <w:numId w:val="15"/>
              </w:numPr>
              <w:spacing w:after="0" w:line="240" w:lineRule="auto"/>
              <w:contextualSpacing/>
            </w:pPr>
            <w:r>
              <w:t>Absence de transport</w:t>
            </w:r>
            <w:r w:rsidR="002B215C">
              <w:t>s</w:t>
            </w:r>
            <w:r>
              <w:t xml:space="preserve"> public</w:t>
            </w:r>
            <w:r w:rsidR="002B215C">
              <w:t>s</w:t>
            </w:r>
            <w:r>
              <w:t xml:space="preserve"> accessible</w:t>
            </w:r>
            <w:r w:rsidR="002B215C">
              <w:t>s</w:t>
            </w:r>
          </w:p>
        </w:tc>
      </w:tr>
      <w:tr w:rsidR="006D4152" w:rsidRPr="006D4152" w14:paraId="2EDC4AC2" w14:textId="77777777" w:rsidTr="00D239FA">
        <w:tc>
          <w:tcPr>
            <w:tcW w:w="3263" w:type="dxa"/>
          </w:tcPr>
          <w:p w14:paraId="538DBB99" w14:textId="77777777" w:rsidR="006D4152" w:rsidRPr="006D4152" w:rsidRDefault="006D4152" w:rsidP="006D4152">
            <w:pPr>
              <w:numPr>
                <w:ilvl w:val="0"/>
                <w:numId w:val="15"/>
              </w:numPr>
              <w:spacing w:after="0" w:line="240" w:lineRule="auto"/>
              <w:contextualSpacing/>
            </w:pPr>
            <w:r>
              <w:t>Emploi</w:t>
            </w:r>
          </w:p>
        </w:tc>
        <w:tc>
          <w:tcPr>
            <w:tcW w:w="3117" w:type="dxa"/>
          </w:tcPr>
          <w:p w14:paraId="7F62AD80" w14:textId="77777777" w:rsidR="006D4152" w:rsidRPr="006D4152" w:rsidRDefault="006D4152" w:rsidP="006D4152">
            <w:pPr>
              <w:numPr>
                <w:ilvl w:val="0"/>
                <w:numId w:val="15"/>
              </w:numPr>
              <w:spacing w:after="0" w:line="240" w:lineRule="auto"/>
              <w:contextualSpacing/>
            </w:pPr>
          </w:p>
        </w:tc>
        <w:tc>
          <w:tcPr>
            <w:tcW w:w="3117" w:type="dxa"/>
          </w:tcPr>
          <w:p w14:paraId="07A70E4D" w14:textId="77777777" w:rsidR="006D4152" w:rsidRPr="006D4152" w:rsidRDefault="006D4152" w:rsidP="006D4152">
            <w:pPr>
              <w:numPr>
                <w:ilvl w:val="0"/>
                <w:numId w:val="15"/>
              </w:numPr>
              <w:spacing w:after="0" w:line="240" w:lineRule="auto"/>
              <w:contextualSpacing/>
            </w:pPr>
          </w:p>
        </w:tc>
      </w:tr>
    </w:tbl>
    <w:tbl>
      <w:tblPr>
        <w:tblStyle w:val="TableGrid5"/>
        <w:tblW w:w="0" w:type="auto"/>
        <w:tblInd w:w="-147" w:type="dxa"/>
        <w:tblLook w:val="04A0" w:firstRow="1" w:lastRow="0" w:firstColumn="1" w:lastColumn="0" w:noHBand="0" w:noVBand="1"/>
      </w:tblPr>
      <w:tblGrid>
        <w:gridCol w:w="3263"/>
        <w:gridCol w:w="3117"/>
        <w:gridCol w:w="3117"/>
      </w:tblGrid>
      <w:tr w:rsidR="006D4152" w:rsidRPr="006D4152" w14:paraId="76C61DC7" w14:textId="77777777" w:rsidTr="00437A8C">
        <w:tc>
          <w:tcPr>
            <w:tcW w:w="3263" w:type="dxa"/>
          </w:tcPr>
          <w:bookmarkEnd w:id="40"/>
          <w:p w14:paraId="542CC373" w14:textId="1C461566" w:rsidR="006D4152" w:rsidRPr="006D4152" w:rsidRDefault="006D4152" w:rsidP="006D4152">
            <w:pPr>
              <w:numPr>
                <w:ilvl w:val="0"/>
                <w:numId w:val="15"/>
              </w:numPr>
              <w:spacing w:after="0" w:line="240" w:lineRule="auto"/>
              <w:contextualSpacing/>
            </w:pPr>
            <w:r>
              <w:t xml:space="preserve">Coût </w:t>
            </w:r>
            <w:r w:rsidR="006F252B">
              <w:t xml:space="preserve">associé à la </w:t>
            </w:r>
            <w:r>
              <w:t>rénovation des installations existantes pour les rendre accessibles (5)</w:t>
            </w:r>
          </w:p>
        </w:tc>
        <w:tc>
          <w:tcPr>
            <w:tcW w:w="3117" w:type="dxa"/>
          </w:tcPr>
          <w:p w14:paraId="5452FDD9" w14:textId="503481EB" w:rsidR="006D4152" w:rsidRPr="006D4152" w:rsidRDefault="006D4152" w:rsidP="006D4152">
            <w:pPr>
              <w:numPr>
                <w:ilvl w:val="0"/>
                <w:numId w:val="15"/>
              </w:numPr>
              <w:spacing w:after="0" w:line="240" w:lineRule="auto"/>
              <w:contextualSpacing/>
            </w:pPr>
            <w:r>
              <w:t>Absence de transport</w:t>
            </w:r>
            <w:r w:rsidR="002B215C">
              <w:t>s</w:t>
            </w:r>
            <w:r>
              <w:t xml:space="preserve"> pour les personnes situation de handicap</w:t>
            </w:r>
          </w:p>
        </w:tc>
        <w:tc>
          <w:tcPr>
            <w:tcW w:w="3117" w:type="dxa"/>
          </w:tcPr>
          <w:p w14:paraId="0EE15D54" w14:textId="77777777" w:rsidR="006D4152" w:rsidRPr="006D4152" w:rsidRDefault="006D4152" w:rsidP="006D4152">
            <w:pPr>
              <w:numPr>
                <w:ilvl w:val="0"/>
                <w:numId w:val="15"/>
              </w:numPr>
              <w:spacing w:after="0" w:line="240" w:lineRule="auto"/>
              <w:contextualSpacing/>
            </w:pPr>
            <w:r>
              <w:t>Sensibilisation (3) et formation</w:t>
            </w:r>
          </w:p>
        </w:tc>
      </w:tr>
      <w:tr w:rsidR="006D4152" w:rsidRPr="006D4152" w14:paraId="0F73FB23" w14:textId="77777777" w:rsidTr="00437A8C">
        <w:tc>
          <w:tcPr>
            <w:tcW w:w="3263" w:type="dxa"/>
          </w:tcPr>
          <w:p w14:paraId="29715953" w14:textId="77777777" w:rsidR="006D4152" w:rsidRPr="006D4152" w:rsidRDefault="006D4152" w:rsidP="006D4152">
            <w:pPr>
              <w:numPr>
                <w:ilvl w:val="0"/>
                <w:numId w:val="15"/>
              </w:numPr>
              <w:spacing w:after="0" w:line="240" w:lineRule="auto"/>
              <w:contextualSpacing/>
            </w:pPr>
            <w:r>
              <w:t xml:space="preserve">Pas de signalisation ou de machine en braille </w:t>
            </w:r>
          </w:p>
        </w:tc>
        <w:tc>
          <w:tcPr>
            <w:tcW w:w="3117" w:type="dxa"/>
          </w:tcPr>
          <w:p w14:paraId="7C7C8CB5" w14:textId="77777777" w:rsidR="006D4152" w:rsidRPr="006D4152" w:rsidRDefault="006D4152" w:rsidP="006D4152">
            <w:pPr>
              <w:numPr>
                <w:ilvl w:val="0"/>
                <w:numId w:val="15"/>
              </w:numPr>
              <w:spacing w:after="0" w:line="240" w:lineRule="auto"/>
              <w:contextualSpacing/>
            </w:pPr>
            <w:r>
              <w:t>Signalisation moderne avec sons et lumières</w:t>
            </w:r>
          </w:p>
        </w:tc>
        <w:tc>
          <w:tcPr>
            <w:tcW w:w="3117" w:type="dxa"/>
          </w:tcPr>
          <w:p w14:paraId="512EE780" w14:textId="71AADC63" w:rsidR="006D4152" w:rsidRPr="006D4152" w:rsidRDefault="006D4152" w:rsidP="006D4152">
            <w:pPr>
              <w:numPr>
                <w:ilvl w:val="0"/>
                <w:numId w:val="15"/>
              </w:numPr>
              <w:spacing w:after="0" w:line="240" w:lineRule="auto"/>
              <w:contextualSpacing/>
            </w:pPr>
            <w:r>
              <w:t>Connaissance des différentes sorties accessibles</w:t>
            </w:r>
          </w:p>
        </w:tc>
      </w:tr>
      <w:tr w:rsidR="006D4152" w:rsidRPr="006D4152" w14:paraId="54A057F8" w14:textId="77777777" w:rsidTr="00437A8C">
        <w:tc>
          <w:tcPr>
            <w:tcW w:w="3263" w:type="dxa"/>
          </w:tcPr>
          <w:p w14:paraId="6F7614D3" w14:textId="77777777" w:rsidR="006D4152" w:rsidRPr="006D4152" w:rsidRDefault="006D4152" w:rsidP="006D4152">
            <w:pPr>
              <w:numPr>
                <w:ilvl w:val="0"/>
                <w:numId w:val="15"/>
              </w:numPr>
              <w:spacing w:after="0" w:line="240" w:lineRule="auto"/>
              <w:contextualSpacing/>
            </w:pPr>
            <w:r>
              <w:t>Absence d'ascenseur pour l'accès au deuxième étage</w:t>
            </w:r>
          </w:p>
        </w:tc>
        <w:tc>
          <w:tcPr>
            <w:tcW w:w="3117" w:type="dxa"/>
          </w:tcPr>
          <w:p w14:paraId="2009DBD0" w14:textId="75CA7709" w:rsidR="006D4152" w:rsidRPr="006D4152" w:rsidRDefault="006D4152" w:rsidP="006D4152">
            <w:pPr>
              <w:numPr>
                <w:ilvl w:val="0"/>
                <w:numId w:val="15"/>
              </w:numPr>
              <w:spacing w:after="0" w:line="240" w:lineRule="auto"/>
              <w:contextualSpacing/>
            </w:pPr>
            <w:r>
              <w:t xml:space="preserve">Rampes dans les écoles et les espaces intérieurs (gymnases) </w:t>
            </w:r>
          </w:p>
        </w:tc>
        <w:tc>
          <w:tcPr>
            <w:tcW w:w="3117" w:type="dxa"/>
          </w:tcPr>
          <w:p w14:paraId="35428977" w14:textId="77777777" w:rsidR="006D4152" w:rsidRPr="006D4152" w:rsidRDefault="006D4152" w:rsidP="006D4152">
            <w:pPr>
              <w:numPr>
                <w:ilvl w:val="0"/>
                <w:numId w:val="15"/>
              </w:numPr>
              <w:spacing w:after="0" w:line="240" w:lineRule="auto"/>
              <w:contextualSpacing/>
            </w:pPr>
            <w:r>
              <w:t>Absence de toilettes accessibles</w:t>
            </w:r>
          </w:p>
        </w:tc>
      </w:tr>
      <w:tr w:rsidR="006D4152" w:rsidRPr="006D4152" w14:paraId="4BAAD405" w14:textId="77777777" w:rsidTr="00437A8C">
        <w:tc>
          <w:tcPr>
            <w:tcW w:w="3263" w:type="dxa"/>
          </w:tcPr>
          <w:p w14:paraId="265BB8B6" w14:textId="77777777" w:rsidR="006D4152" w:rsidRPr="006D4152" w:rsidRDefault="006D4152" w:rsidP="006D4152">
            <w:pPr>
              <w:numPr>
                <w:ilvl w:val="0"/>
                <w:numId w:val="15"/>
              </w:numPr>
              <w:spacing w:after="0" w:line="240" w:lineRule="auto"/>
              <w:contextualSpacing/>
            </w:pPr>
            <w:r>
              <w:lastRenderedPageBreak/>
              <w:t>Absence d'ouvre-porte automatique (3)</w:t>
            </w:r>
          </w:p>
        </w:tc>
        <w:tc>
          <w:tcPr>
            <w:tcW w:w="3117" w:type="dxa"/>
          </w:tcPr>
          <w:p w14:paraId="27C9DC02" w14:textId="77777777" w:rsidR="006D4152" w:rsidRPr="006D4152" w:rsidRDefault="006D4152" w:rsidP="006D4152">
            <w:pPr>
              <w:numPr>
                <w:ilvl w:val="0"/>
                <w:numId w:val="15"/>
              </w:numPr>
              <w:spacing w:after="0" w:line="240" w:lineRule="auto"/>
              <w:contextualSpacing/>
            </w:pPr>
            <w:r>
              <w:t xml:space="preserve">Absence de service Internet haute vitesse </w:t>
            </w:r>
          </w:p>
        </w:tc>
        <w:tc>
          <w:tcPr>
            <w:tcW w:w="3117" w:type="dxa"/>
          </w:tcPr>
          <w:p w14:paraId="060A13EB" w14:textId="77777777" w:rsidR="006D4152" w:rsidRPr="006D4152" w:rsidRDefault="006D4152" w:rsidP="006D4152">
            <w:pPr>
              <w:numPr>
                <w:ilvl w:val="0"/>
                <w:numId w:val="15"/>
              </w:numPr>
              <w:spacing w:after="0" w:line="240" w:lineRule="auto"/>
              <w:contextualSpacing/>
            </w:pPr>
            <w:r>
              <w:t>Zones pavées sur le terrain des écoles</w:t>
            </w:r>
          </w:p>
        </w:tc>
      </w:tr>
      <w:tr w:rsidR="006D4152" w:rsidRPr="006D4152" w14:paraId="6116154C" w14:textId="77777777" w:rsidTr="00437A8C">
        <w:tc>
          <w:tcPr>
            <w:tcW w:w="3263" w:type="dxa"/>
          </w:tcPr>
          <w:p w14:paraId="73949FC0" w14:textId="77777777" w:rsidR="006D4152" w:rsidRPr="006D4152" w:rsidRDefault="006D4152" w:rsidP="006D4152">
            <w:pPr>
              <w:numPr>
                <w:ilvl w:val="0"/>
                <w:numId w:val="15"/>
              </w:numPr>
              <w:spacing w:after="0" w:line="240" w:lineRule="auto"/>
              <w:contextualSpacing/>
            </w:pPr>
            <w:r>
              <w:t>Absence de garde-corps ou de trottoir accessible aux personnes en situation de handicap pour accéder aux écoles</w:t>
            </w:r>
          </w:p>
        </w:tc>
        <w:tc>
          <w:tcPr>
            <w:tcW w:w="3117" w:type="dxa"/>
          </w:tcPr>
          <w:p w14:paraId="27C18415" w14:textId="3958EA98" w:rsidR="006D4152" w:rsidRPr="006D4152" w:rsidRDefault="006D4152" w:rsidP="006D4152">
            <w:pPr>
              <w:numPr>
                <w:ilvl w:val="0"/>
                <w:numId w:val="15"/>
              </w:numPr>
              <w:spacing w:after="0" w:line="240" w:lineRule="auto"/>
              <w:contextualSpacing/>
            </w:pPr>
            <w:r>
              <w:t xml:space="preserve">Accès à de l'équipement accessible dans le nord du Canada - ce ne sont pas toutes les entreprises qui expédient des marchandises ici et celles qui le font </w:t>
            </w:r>
            <w:r w:rsidR="006F252B">
              <w:t>facturent</w:t>
            </w:r>
            <w:r>
              <w:t xml:space="preserve"> souvent des tarifs d'expédition élevés. De plus, les articles contenant des batteries peuvent parfois être considérés comme des marchandises dangereuses et ne peuvent donc pas être </w:t>
            </w:r>
            <w:r>
              <w:lastRenderedPageBreak/>
              <w:t>expédiés par les méthodes traditionnelles.</w:t>
            </w:r>
          </w:p>
        </w:tc>
        <w:tc>
          <w:tcPr>
            <w:tcW w:w="3117" w:type="dxa"/>
          </w:tcPr>
          <w:p w14:paraId="45F4F2DE" w14:textId="77777777" w:rsidR="006D4152" w:rsidRPr="006D4152" w:rsidRDefault="006D4152" w:rsidP="006D4152">
            <w:pPr>
              <w:numPr>
                <w:ilvl w:val="0"/>
                <w:numId w:val="15"/>
              </w:numPr>
              <w:spacing w:after="0" w:line="240" w:lineRule="auto"/>
              <w:contextualSpacing/>
            </w:pPr>
            <w:r>
              <w:lastRenderedPageBreak/>
              <w:t>Les anciens bâtiments scolaires ne sont pas accessibles aux personnes en situation de handicap</w:t>
            </w:r>
          </w:p>
        </w:tc>
      </w:tr>
      <w:tr w:rsidR="006D4152" w:rsidRPr="006D4152" w14:paraId="344B63D9" w14:textId="77777777" w:rsidTr="00437A8C">
        <w:tc>
          <w:tcPr>
            <w:tcW w:w="3263" w:type="dxa"/>
          </w:tcPr>
          <w:p w14:paraId="273BFEF8" w14:textId="515B576C" w:rsidR="006D4152" w:rsidRPr="006D4152" w:rsidRDefault="006D4152" w:rsidP="006D4152">
            <w:pPr>
              <w:numPr>
                <w:ilvl w:val="0"/>
                <w:numId w:val="15"/>
              </w:numPr>
              <w:spacing w:after="0" w:line="240" w:lineRule="auto"/>
              <w:contextualSpacing/>
            </w:pPr>
            <w:r>
              <w:t xml:space="preserve">Langage simple </w:t>
            </w:r>
          </w:p>
        </w:tc>
        <w:tc>
          <w:tcPr>
            <w:tcW w:w="3117" w:type="dxa"/>
          </w:tcPr>
          <w:p w14:paraId="43B13B52" w14:textId="77777777" w:rsidR="006D4152" w:rsidRPr="006D4152" w:rsidRDefault="006D4152" w:rsidP="006D4152">
            <w:pPr>
              <w:numPr>
                <w:ilvl w:val="0"/>
                <w:numId w:val="15"/>
              </w:numPr>
              <w:spacing w:after="0" w:line="240" w:lineRule="auto"/>
              <w:contextualSpacing/>
            </w:pPr>
          </w:p>
        </w:tc>
        <w:tc>
          <w:tcPr>
            <w:tcW w:w="3117" w:type="dxa"/>
          </w:tcPr>
          <w:p w14:paraId="013DA0B8" w14:textId="77777777" w:rsidR="006D4152" w:rsidRPr="006D4152" w:rsidRDefault="006D4152" w:rsidP="006D4152">
            <w:pPr>
              <w:numPr>
                <w:ilvl w:val="0"/>
                <w:numId w:val="15"/>
              </w:numPr>
              <w:spacing w:after="0" w:line="240" w:lineRule="auto"/>
              <w:contextualSpacing/>
            </w:pPr>
          </w:p>
        </w:tc>
      </w:tr>
    </w:tbl>
    <w:tbl>
      <w:tblPr>
        <w:tblStyle w:val="TableGrid6"/>
        <w:tblW w:w="0" w:type="auto"/>
        <w:tblInd w:w="-147" w:type="dxa"/>
        <w:tblLook w:val="04A0" w:firstRow="1" w:lastRow="0" w:firstColumn="1" w:lastColumn="0" w:noHBand="0" w:noVBand="1"/>
      </w:tblPr>
      <w:tblGrid>
        <w:gridCol w:w="3263"/>
        <w:gridCol w:w="3117"/>
        <w:gridCol w:w="3117"/>
      </w:tblGrid>
      <w:tr w:rsidR="006D4152" w:rsidRPr="006D4152" w14:paraId="0FC920C0" w14:textId="77777777" w:rsidTr="006F252B">
        <w:tc>
          <w:tcPr>
            <w:tcW w:w="3263" w:type="dxa"/>
          </w:tcPr>
          <w:p w14:paraId="4B424DBB" w14:textId="77777777" w:rsidR="006D4152" w:rsidRPr="006D4152" w:rsidRDefault="006D4152" w:rsidP="006D4152">
            <w:pPr>
              <w:numPr>
                <w:ilvl w:val="0"/>
                <w:numId w:val="15"/>
              </w:numPr>
              <w:spacing w:after="0" w:line="240" w:lineRule="auto"/>
              <w:contextualSpacing/>
            </w:pPr>
            <w:r>
              <w:t>Aucun financement (4)</w:t>
            </w:r>
          </w:p>
        </w:tc>
        <w:tc>
          <w:tcPr>
            <w:tcW w:w="3117" w:type="dxa"/>
          </w:tcPr>
          <w:p w14:paraId="49ACD25E" w14:textId="77777777" w:rsidR="006D4152" w:rsidRPr="006D4152" w:rsidRDefault="006D4152" w:rsidP="006D4152">
            <w:pPr>
              <w:numPr>
                <w:ilvl w:val="0"/>
                <w:numId w:val="15"/>
              </w:numPr>
              <w:spacing w:after="0" w:line="240" w:lineRule="auto"/>
              <w:contextualSpacing/>
            </w:pPr>
            <w:r>
              <w:t>Personne n'est disponible pour rédiger des rapports en langage simple (3)</w:t>
            </w:r>
          </w:p>
        </w:tc>
        <w:tc>
          <w:tcPr>
            <w:tcW w:w="3117" w:type="dxa"/>
          </w:tcPr>
          <w:p w14:paraId="060F30A0" w14:textId="77777777" w:rsidR="006D4152" w:rsidRPr="006D4152" w:rsidRDefault="006D4152" w:rsidP="006D4152">
            <w:pPr>
              <w:numPr>
                <w:ilvl w:val="0"/>
                <w:numId w:val="15"/>
              </w:numPr>
              <w:spacing w:after="0" w:line="240" w:lineRule="auto"/>
              <w:contextualSpacing/>
            </w:pPr>
            <w:r>
              <w:t>Absence de formation ou formation insuffisante</w:t>
            </w:r>
          </w:p>
        </w:tc>
      </w:tr>
      <w:tr w:rsidR="006D4152" w:rsidRPr="006D4152" w14:paraId="7511C4EB" w14:textId="77777777" w:rsidTr="006F252B">
        <w:tc>
          <w:tcPr>
            <w:tcW w:w="3263" w:type="dxa"/>
          </w:tcPr>
          <w:p w14:paraId="31FA2930" w14:textId="0FCE980C" w:rsidR="006D4152" w:rsidRPr="006D4152" w:rsidRDefault="006D4152" w:rsidP="006D4152">
            <w:pPr>
              <w:numPr>
                <w:ilvl w:val="0"/>
                <w:numId w:val="15"/>
              </w:numPr>
              <w:spacing w:after="0" w:line="240" w:lineRule="auto"/>
              <w:contextualSpacing/>
            </w:pPr>
            <w:r>
              <w:t xml:space="preserve">La plupart des rapports </w:t>
            </w:r>
            <w:r w:rsidR="006F252B">
              <w:t>et</w:t>
            </w:r>
            <w:r>
              <w:t xml:space="preserve"> mises à jour sont très longs et utilisent un langage complexe qui peut porter à confusion</w:t>
            </w:r>
          </w:p>
        </w:tc>
        <w:tc>
          <w:tcPr>
            <w:tcW w:w="3117" w:type="dxa"/>
          </w:tcPr>
          <w:p w14:paraId="650ADC32" w14:textId="4B83C3FD" w:rsidR="006D4152" w:rsidRPr="006D4152" w:rsidRDefault="006D4152" w:rsidP="006D4152">
            <w:pPr>
              <w:numPr>
                <w:ilvl w:val="0"/>
                <w:numId w:val="15"/>
              </w:numPr>
              <w:spacing w:after="0" w:line="240" w:lineRule="auto"/>
              <w:contextualSpacing/>
            </w:pPr>
            <w:r>
              <w:t>Si une autre langue est utilisée dans un rapport ou un document, la traduction anglaise doit toujours être fournie. Nous avons de moins en moins de locuteurs, lecteurs et rédacteurs multilingues et pour nous protéger de cette perte, l'anglais est toujours utilisé.</w:t>
            </w:r>
          </w:p>
        </w:tc>
        <w:tc>
          <w:tcPr>
            <w:tcW w:w="3117" w:type="dxa"/>
          </w:tcPr>
          <w:p w14:paraId="6CAE481F" w14:textId="129D779A" w:rsidR="006D4152" w:rsidRPr="006D4152" w:rsidRDefault="006D4152" w:rsidP="006D4152">
            <w:pPr>
              <w:numPr>
                <w:ilvl w:val="0"/>
                <w:numId w:val="15"/>
              </w:numPr>
              <w:spacing w:after="0" w:line="240" w:lineRule="auto"/>
              <w:contextualSpacing/>
            </w:pPr>
            <w:r>
              <w:t>Les documents ne sont pas traduits et donc difficiles à mettre en langage simple</w:t>
            </w:r>
          </w:p>
        </w:tc>
      </w:tr>
      <w:tr w:rsidR="006D4152" w:rsidRPr="006D4152" w14:paraId="6DDABFE0" w14:textId="77777777" w:rsidTr="006F252B">
        <w:tc>
          <w:tcPr>
            <w:tcW w:w="3263" w:type="dxa"/>
          </w:tcPr>
          <w:p w14:paraId="45BC6EB8" w14:textId="69CCA17A" w:rsidR="006D4152" w:rsidRPr="006D4152" w:rsidRDefault="006D4152" w:rsidP="006D4152">
            <w:pPr>
              <w:numPr>
                <w:ilvl w:val="0"/>
                <w:numId w:val="15"/>
              </w:numPr>
              <w:spacing w:after="0" w:line="240" w:lineRule="auto"/>
              <w:contextualSpacing/>
            </w:pPr>
            <w:r>
              <w:t>Les documents sont trop longs</w:t>
            </w:r>
          </w:p>
        </w:tc>
        <w:tc>
          <w:tcPr>
            <w:tcW w:w="3117" w:type="dxa"/>
          </w:tcPr>
          <w:p w14:paraId="68F072B7" w14:textId="6A5BA2E7" w:rsidR="006D4152" w:rsidRPr="006D4152" w:rsidRDefault="006D4152" w:rsidP="006D4152">
            <w:pPr>
              <w:numPr>
                <w:ilvl w:val="0"/>
                <w:numId w:val="15"/>
              </w:numPr>
              <w:spacing w:after="0" w:line="240" w:lineRule="auto"/>
              <w:contextualSpacing/>
            </w:pPr>
            <w:r>
              <w:t xml:space="preserve">Les rapports / documents </w:t>
            </w:r>
            <w:r>
              <w:lastRenderedPageBreak/>
              <w:t xml:space="preserve">sont souvent accompagnés de </w:t>
            </w:r>
            <w:r w:rsidR="006F252B">
              <w:t xml:space="preserve">supports </w:t>
            </w:r>
            <w:r>
              <w:t>visuels - aucune explication photographique n'est fournie pour les personnes ayant des incapacités visuelles</w:t>
            </w:r>
          </w:p>
        </w:tc>
        <w:tc>
          <w:tcPr>
            <w:tcW w:w="3117" w:type="dxa"/>
          </w:tcPr>
          <w:p w14:paraId="6B6DC991" w14:textId="58857319" w:rsidR="006D4152" w:rsidRPr="006D4152" w:rsidRDefault="006D4152" w:rsidP="006D4152">
            <w:pPr>
              <w:numPr>
                <w:ilvl w:val="0"/>
                <w:numId w:val="15"/>
              </w:numPr>
              <w:spacing w:after="0" w:line="240" w:lineRule="auto"/>
              <w:contextualSpacing/>
            </w:pPr>
            <w:r>
              <w:lastRenderedPageBreak/>
              <w:t xml:space="preserve">Le personnel manque de </w:t>
            </w:r>
            <w:r>
              <w:lastRenderedPageBreak/>
              <w:t>temps pour rédiger deux versions d'un même document (par exemple, un exposé de position à l’intention du bailleur de fonds du gouvernement et une seconde version en langage simple)</w:t>
            </w:r>
          </w:p>
        </w:tc>
      </w:tr>
    </w:tbl>
    <w:p w14:paraId="7BFFEC7B" w14:textId="77777777" w:rsidR="006D4152" w:rsidRPr="006D4152" w:rsidRDefault="006D4152" w:rsidP="006D4152">
      <w:pPr>
        <w:spacing w:after="160" w:line="259" w:lineRule="auto"/>
      </w:pPr>
    </w:p>
    <w:p w14:paraId="0522CD7B" w14:textId="77777777" w:rsidR="00697AE2" w:rsidRDefault="00697AE2">
      <w:pPr>
        <w:spacing w:after="160" w:line="259" w:lineRule="auto"/>
      </w:pPr>
    </w:p>
    <w:p w14:paraId="7167BF8C" w14:textId="1BD40E1E" w:rsidR="00915239" w:rsidRDefault="00915239">
      <w:pPr>
        <w:spacing w:after="160" w:line="259" w:lineRule="auto"/>
      </w:pPr>
      <w:r>
        <w:br w:type="page"/>
      </w:r>
    </w:p>
    <w:p w14:paraId="448FAC7E" w14:textId="7A9641D0" w:rsidR="00F704C9" w:rsidRDefault="00ED3105" w:rsidP="00DD4B73">
      <w:pPr>
        <w:pStyle w:val="Heading1"/>
      </w:pPr>
      <w:bookmarkStart w:id="41" w:name="_Toc64547734"/>
      <w:r>
        <w:lastRenderedPageBreak/>
        <w:t>Références</w:t>
      </w:r>
      <w:bookmarkEnd w:id="41"/>
    </w:p>
    <w:p w14:paraId="31169BBB" w14:textId="1491ADF8" w:rsidR="00ED3105" w:rsidRPr="00832FB7" w:rsidRDefault="00FC36F4" w:rsidP="00FC36F4">
      <w:pPr>
        <w:rPr>
          <w:lang w:val="en-US"/>
        </w:rPr>
      </w:pPr>
      <w:r w:rsidRPr="00832FB7">
        <w:rPr>
          <w:lang w:val="en-US"/>
        </w:rPr>
        <w:t xml:space="preserve">Adelson, N. (2005). The embodiment of inequity: health disparities in aboriginal </w:t>
      </w:r>
      <w:proofErr w:type="spellStart"/>
      <w:r w:rsidRPr="00832FB7">
        <w:rPr>
          <w:lang w:val="en-US"/>
        </w:rPr>
        <w:t>canada</w:t>
      </w:r>
      <w:proofErr w:type="spellEnd"/>
      <w:r w:rsidRPr="00832FB7">
        <w:rPr>
          <w:lang w:val="en-US"/>
        </w:rPr>
        <w:t xml:space="preserve">. </w:t>
      </w:r>
      <w:r w:rsidRPr="00832FB7">
        <w:rPr>
          <w:i/>
          <w:iCs/>
          <w:lang w:val="en-US"/>
        </w:rPr>
        <w:t>Canadian Journal of Public Health</w:t>
      </w:r>
      <w:r w:rsidRPr="00832FB7">
        <w:rPr>
          <w:lang w:val="en-US"/>
        </w:rPr>
        <w:t>, 96(2), S45-61.</w:t>
      </w:r>
    </w:p>
    <w:p w14:paraId="5075F791" w14:textId="747062C2" w:rsidR="006435C6" w:rsidRPr="00832FB7" w:rsidRDefault="006435C6" w:rsidP="00950B3D">
      <w:pPr>
        <w:rPr>
          <w:lang w:val="en-US"/>
        </w:rPr>
      </w:pPr>
      <w:r w:rsidRPr="00832FB7">
        <w:rPr>
          <w:lang w:val="en-US"/>
        </w:rPr>
        <w:t xml:space="preserve">Assembly of First Nations (2018). </w:t>
      </w:r>
      <w:r w:rsidRPr="00832FB7">
        <w:rPr>
          <w:i/>
          <w:iCs/>
          <w:lang w:val="en-US"/>
        </w:rPr>
        <w:t>Accessing Jordan’s Principle</w:t>
      </w:r>
      <w:r w:rsidRPr="00832FB7">
        <w:rPr>
          <w:lang w:val="en-US"/>
        </w:rPr>
        <w:t xml:space="preserve">. </w:t>
      </w:r>
      <w:bookmarkStart w:id="42" w:name="_Hlk56839483"/>
      <w:r w:rsidRPr="00832FB7">
        <w:rPr>
          <w:lang w:val="en-US"/>
        </w:rPr>
        <w:t>Ottawa, ON: Assembly of First Nations</w:t>
      </w:r>
    </w:p>
    <w:bookmarkEnd w:id="42"/>
    <w:p w14:paraId="19BB844E" w14:textId="1C5F8F5F" w:rsidR="00950B3D" w:rsidRPr="00832FB7" w:rsidRDefault="00950B3D" w:rsidP="00950B3D">
      <w:pPr>
        <w:rPr>
          <w:lang w:val="en-US"/>
        </w:rPr>
      </w:pPr>
      <w:r w:rsidRPr="00832FB7">
        <w:rPr>
          <w:lang w:val="en-US"/>
        </w:rPr>
        <w:t xml:space="preserve">Assembly of First Nations (2017). </w:t>
      </w:r>
      <w:r w:rsidRPr="00832FB7">
        <w:rPr>
          <w:i/>
          <w:iCs/>
          <w:lang w:val="en-US"/>
        </w:rPr>
        <w:t>First Nations and First Nations Persons with Disabilities Engagement on Federal Accessibility Legislation March 2017 Report (Draft)</w:t>
      </w:r>
      <w:r w:rsidRPr="00832FB7">
        <w:rPr>
          <w:lang w:val="en-US"/>
        </w:rPr>
        <w:t xml:space="preserve"> Ottawa, ON: Assembly of First Nations</w:t>
      </w:r>
    </w:p>
    <w:p w14:paraId="7F3A5754" w14:textId="384F7613" w:rsidR="00992AE9" w:rsidRPr="00832FB7" w:rsidRDefault="00992AE9" w:rsidP="00D27C65">
      <w:pPr>
        <w:rPr>
          <w:lang w:val="en-US"/>
        </w:rPr>
      </w:pPr>
      <w:r w:rsidRPr="00832FB7">
        <w:rPr>
          <w:lang w:val="en-US"/>
        </w:rPr>
        <w:t xml:space="preserve">Assembly of First Nations (2011) </w:t>
      </w:r>
      <w:r w:rsidRPr="00832FB7">
        <w:rPr>
          <w:i/>
          <w:iCs/>
          <w:lang w:val="en-US"/>
        </w:rPr>
        <w:t>Submission to the House of Commons Standing Committee on the Environment and Sustainable Development. Canadian Environmental Assessment Act Seven-year Review</w:t>
      </w:r>
      <w:r w:rsidRPr="00832FB7">
        <w:rPr>
          <w:lang w:val="en-US"/>
        </w:rPr>
        <w:t>. Ottawa, ON: Assembly of First Nations</w:t>
      </w:r>
    </w:p>
    <w:p w14:paraId="5B7190D1" w14:textId="759B5D08" w:rsidR="00A60CF8" w:rsidRPr="00832FB7" w:rsidRDefault="00170DC9" w:rsidP="000572B7">
      <w:pPr>
        <w:rPr>
          <w:lang w:val="en-US"/>
        </w:rPr>
      </w:pPr>
      <w:r w:rsidRPr="00832FB7">
        <w:rPr>
          <w:lang w:val="en-US"/>
        </w:rPr>
        <w:t>Assembly of First Nations (</w:t>
      </w:r>
      <w:proofErr w:type="spellStart"/>
      <w:r w:rsidRPr="00832FB7">
        <w:rPr>
          <w:lang w:val="en-US"/>
        </w:rPr>
        <w:t>nd</w:t>
      </w:r>
      <w:proofErr w:type="spellEnd"/>
      <w:r w:rsidRPr="00832FB7">
        <w:rPr>
          <w:lang w:val="en-US"/>
        </w:rPr>
        <w:t xml:space="preserve">). </w:t>
      </w:r>
      <w:r w:rsidRPr="00832FB7">
        <w:rPr>
          <w:i/>
          <w:iCs/>
          <w:lang w:val="en-US"/>
        </w:rPr>
        <w:t xml:space="preserve">Federal Accessibility Legislation Potential Implications for First Nations and </w:t>
      </w:r>
      <w:r w:rsidRPr="00832FB7">
        <w:rPr>
          <w:i/>
          <w:iCs/>
          <w:lang w:val="en-US"/>
        </w:rPr>
        <w:lastRenderedPageBreak/>
        <w:t>First Nations Persons with Disabilities (Draft).</w:t>
      </w:r>
      <w:r w:rsidRPr="00832FB7">
        <w:rPr>
          <w:lang w:val="en-US"/>
        </w:rPr>
        <w:t xml:space="preserve"> Ottawa, ON: Assembly of First Nations</w:t>
      </w:r>
    </w:p>
    <w:p w14:paraId="057C1138" w14:textId="4BD9C231" w:rsidR="000343EC" w:rsidRPr="00832FB7" w:rsidRDefault="000343EC" w:rsidP="000572B7">
      <w:pPr>
        <w:spacing w:after="160"/>
        <w:rPr>
          <w:lang w:val="en-US"/>
        </w:rPr>
      </w:pPr>
      <w:r w:rsidRPr="00832FB7">
        <w:rPr>
          <w:lang w:val="en-US"/>
        </w:rPr>
        <w:t xml:space="preserve">British Columbia Aboriginal Network on Disability Society (2018). </w:t>
      </w:r>
      <w:r w:rsidRPr="00832FB7">
        <w:rPr>
          <w:i/>
          <w:iCs/>
          <w:lang w:val="en-US"/>
        </w:rPr>
        <w:t>National Indigenous Federal accessibility legislation consultation</w:t>
      </w:r>
      <w:r w:rsidRPr="00832FB7">
        <w:rPr>
          <w:lang w:val="en-US"/>
        </w:rPr>
        <w:t xml:space="preserve">. Retrieved from </w:t>
      </w:r>
      <w:hyperlink r:id="rId15" w:history="1">
        <w:r w:rsidRPr="00832FB7">
          <w:rPr>
            <w:rStyle w:val="Hyperlink"/>
            <w:lang w:val="en-US"/>
          </w:rPr>
          <w:t>http://www.bcands.bc.ca/wp-content/uploads/BCANDS-March-2017-to-2018-Accessibility-Consultation-Report.pdf</w:t>
        </w:r>
      </w:hyperlink>
    </w:p>
    <w:p w14:paraId="09BFF28E" w14:textId="44FABCC4" w:rsidR="001957BC" w:rsidRPr="00832FB7" w:rsidRDefault="000C4F04" w:rsidP="00D27C65">
      <w:pPr>
        <w:rPr>
          <w:lang w:val="en-US"/>
        </w:rPr>
      </w:pPr>
      <w:r w:rsidRPr="00832FB7">
        <w:rPr>
          <w:lang w:val="en-US"/>
        </w:rPr>
        <w:t xml:space="preserve">British Columbia Treaty Commission (2008). </w:t>
      </w:r>
      <w:r w:rsidRPr="00832FB7">
        <w:rPr>
          <w:i/>
          <w:iCs/>
          <w:lang w:val="en-US"/>
        </w:rPr>
        <w:t>What’s in these treaties? to the Tsawwassen First Nation treaty and the Maa-</w:t>
      </w:r>
      <w:proofErr w:type="spellStart"/>
      <w:r w:rsidRPr="00832FB7">
        <w:rPr>
          <w:i/>
          <w:iCs/>
          <w:lang w:val="en-US"/>
        </w:rPr>
        <w:t>nulth</w:t>
      </w:r>
      <w:proofErr w:type="spellEnd"/>
      <w:r w:rsidRPr="00832FB7">
        <w:rPr>
          <w:i/>
          <w:iCs/>
          <w:lang w:val="en-US"/>
        </w:rPr>
        <w:t xml:space="preserve"> First Nations treaty</w:t>
      </w:r>
      <w:r w:rsidRPr="00832FB7">
        <w:rPr>
          <w:lang w:val="en-US"/>
        </w:rPr>
        <w:t xml:space="preserve">. Vancouver, BC </w:t>
      </w:r>
      <w:proofErr w:type="spellStart"/>
      <w:r w:rsidRPr="00832FB7">
        <w:rPr>
          <w:lang w:val="en-US"/>
        </w:rPr>
        <w:t>BC</w:t>
      </w:r>
      <w:proofErr w:type="spellEnd"/>
      <w:r w:rsidRPr="00832FB7">
        <w:rPr>
          <w:lang w:val="en-US"/>
        </w:rPr>
        <w:t xml:space="preserve"> Treaty Commission.</w:t>
      </w:r>
    </w:p>
    <w:p w14:paraId="788C148B" w14:textId="11A69E0C" w:rsidR="001957BC" w:rsidRPr="00832FB7" w:rsidRDefault="001957BC" w:rsidP="00D27C65">
      <w:pPr>
        <w:rPr>
          <w:lang w:val="en-US"/>
        </w:rPr>
      </w:pPr>
      <w:r w:rsidRPr="00832FB7">
        <w:rPr>
          <w:lang w:val="en-US"/>
        </w:rPr>
        <w:t xml:space="preserve">Boyd, J.P. (2015). </w:t>
      </w:r>
      <w:r w:rsidRPr="00832FB7">
        <w:rPr>
          <w:i/>
          <w:iCs/>
          <w:lang w:val="en-US"/>
        </w:rPr>
        <w:t>A remarkable, plain, language judgement from the Ontario court of justice</w:t>
      </w:r>
      <w:r w:rsidRPr="00832FB7">
        <w:rPr>
          <w:lang w:val="en-US"/>
        </w:rPr>
        <w:t>. ABLAWG.ca</w:t>
      </w:r>
    </w:p>
    <w:p w14:paraId="4009EF6D" w14:textId="72580273" w:rsidR="00330F89" w:rsidRPr="00832FB7" w:rsidRDefault="00330F89" w:rsidP="00D27C65">
      <w:pPr>
        <w:rPr>
          <w:lang w:val="en-US"/>
        </w:rPr>
      </w:pPr>
      <w:r w:rsidRPr="00832FB7">
        <w:rPr>
          <w:lang w:val="en-US"/>
        </w:rPr>
        <w:t>Bury, M. (1996). 'Defining and Researching Disability: Challenges and Responses' in C. Barnes and G. Mercer, eds. Exploring the Divide: Illness and Disability. Leeds: The Disability Press, pp. 17-39.</w:t>
      </w:r>
    </w:p>
    <w:p w14:paraId="6A0DBBA3" w14:textId="77777777" w:rsidR="00330F89" w:rsidRPr="00832FB7" w:rsidRDefault="00330F89" w:rsidP="00D27C65">
      <w:pPr>
        <w:rPr>
          <w:lang w:val="en-US"/>
        </w:rPr>
      </w:pPr>
    </w:p>
    <w:p w14:paraId="0AB148E8" w14:textId="47444146" w:rsidR="00B572B6" w:rsidRPr="00832FB7" w:rsidRDefault="00B572B6" w:rsidP="00D27C65">
      <w:pPr>
        <w:rPr>
          <w:lang w:val="en-US"/>
        </w:rPr>
      </w:pPr>
      <w:bookmarkStart w:id="43" w:name="_Hlk37690815"/>
      <w:r w:rsidRPr="00832FB7">
        <w:rPr>
          <w:lang w:val="en-US"/>
        </w:rPr>
        <w:lastRenderedPageBreak/>
        <w:t xml:space="preserve">Canadian Association of Speech-Language Pathologists and Audiologists </w:t>
      </w:r>
      <w:bookmarkEnd w:id="43"/>
      <w:r w:rsidRPr="00832FB7">
        <w:rPr>
          <w:lang w:val="en-US"/>
        </w:rPr>
        <w:t>(2010</w:t>
      </w:r>
      <w:r w:rsidRPr="00832FB7">
        <w:rPr>
          <w:i/>
          <w:iCs/>
          <w:lang w:val="en-US"/>
        </w:rPr>
        <w:t>). Speech, Language and Hearing Services to First Nations, Inuit and Métis Children in Canada, with a Focus on Children 0 to 6 Years of Age.</w:t>
      </w:r>
      <w:r w:rsidRPr="00832FB7">
        <w:rPr>
          <w:lang w:val="en-US"/>
        </w:rPr>
        <w:t xml:space="preserve"> Ottawa, ON: Canadian Association of Speech-Language Pathologists and Audiologists</w:t>
      </w:r>
    </w:p>
    <w:p w14:paraId="7D727CCB" w14:textId="53E43838" w:rsidR="003A333E" w:rsidRPr="00832FB7" w:rsidRDefault="003A333E" w:rsidP="00D27C65">
      <w:pPr>
        <w:rPr>
          <w:lang w:val="en-US"/>
        </w:rPr>
      </w:pPr>
      <w:r w:rsidRPr="00832FB7">
        <w:rPr>
          <w:lang w:val="en-US"/>
        </w:rPr>
        <w:t xml:space="preserve">Canadian Natural Resources Limited Project (2017). </w:t>
      </w:r>
      <w:r w:rsidRPr="00832FB7">
        <w:rPr>
          <w:i/>
          <w:iCs/>
          <w:lang w:val="en-US"/>
        </w:rPr>
        <w:t>Horizon north pit extension project</w:t>
      </w:r>
      <w:r w:rsidRPr="00832FB7">
        <w:rPr>
          <w:lang w:val="en-US"/>
        </w:rPr>
        <w:t xml:space="preserve">. File Number for Consultation: FNC 201706486. </w:t>
      </w:r>
    </w:p>
    <w:p w14:paraId="65AEC8C1" w14:textId="5CC7567C" w:rsidR="00ED3105" w:rsidRPr="00832FB7" w:rsidRDefault="000155C5">
      <w:pPr>
        <w:rPr>
          <w:lang w:val="en-US"/>
        </w:rPr>
      </w:pPr>
      <w:r w:rsidRPr="00832FB7">
        <w:rPr>
          <w:lang w:val="en-US"/>
        </w:rPr>
        <w:t xml:space="preserve">Chambers, L., &amp; Burnett, K. (2017). Jordan's Principle: the struggle to access on-reserve health care for high-needs Indigenous children in Canada. </w:t>
      </w:r>
      <w:r w:rsidRPr="00832FB7">
        <w:rPr>
          <w:i/>
          <w:iCs/>
          <w:lang w:val="en-US"/>
        </w:rPr>
        <w:t>American Indian Quarterly</w:t>
      </w:r>
      <w:r w:rsidRPr="00832FB7">
        <w:rPr>
          <w:lang w:val="en-US"/>
        </w:rPr>
        <w:t>, 41(2), 101-124.</w:t>
      </w:r>
    </w:p>
    <w:p w14:paraId="664DC310" w14:textId="4FA33497" w:rsidR="001F6F48" w:rsidRPr="00832FB7" w:rsidRDefault="001F6F48">
      <w:pPr>
        <w:rPr>
          <w:lang w:val="en-US"/>
        </w:rPr>
      </w:pPr>
      <w:proofErr w:type="spellStart"/>
      <w:r w:rsidRPr="00832FB7">
        <w:rPr>
          <w:lang w:val="en-US"/>
        </w:rPr>
        <w:t>Croxall</w:t>
      </w:r>
      <w:proofErr w:type="spellEnd"/>
      <w:r w:rsidRPr="00832FB7">
        <w:rPr>
          <w:lang w:val="en-US"/>
        </w:rPr>
        <w:t xml:space="preserve">, Lindsay (2017. </w:t>
      </w:r>
      <w:r w:rsidRPr="00832FB7">
        <w:rPr>
          <w:i/>
          <w:iCs/>
          <w:lang w:val="en-US"/>
        </w:rPr>
        <w:t xml:space="preserve">First Nation elders who use wheeled mobility: an exploration of culture and health </w:t>
      </w:r>
      <w:r w:rsidRPr="00832FB7">
        <w:rPr>
          <w:lang w:val="en-US"/>
        </w:rPr>
        <w:t>(MA Thesis). Ottawa, ON: University of Ottawa.</w:t>
      </w:r>
    </w:p>
    <w:p w14:paraId="0CC9A913" w14:textId="6321C615" w:rsidR="004438F0" w:rsidRPr="00832FB7" w:rsidRDefault="004438F0">
      <w:pPr>
        <w:rPr>
          <w:lang w:val="en-US"/>
        </w:rPr>
      </w:pPr>
      <w:r w:rsidRPr="00832FB7">
        <w:rPr>
          <w:lang w:val="en-US"/>
        </w:rPr>
        <w:t xml:space="preserve">Dion, Jacinthe (2017). Falling through the cracks: Canadian Indigenous children with disabilities. </w:t>
      </w:r>
      <w:r w:rsidRPr="00832FB7">
        <w:rPr>
          <w:i/>
          <w:iCs/>
          <w:lang w:val="en-US"/>
        </w:rPr>
        <w:lastRenderedPageBreak/>
        <w:t>International Human Rights Internships Program</w:t>
      </w:r>
      <w:r w:rsidRPr="00832FB7">
        <w:rPr>
          <w:lang w:val="en-US"/>
        </w:rPr>
        <w:t xml:space="preserve"> - Working Paper Series. Volume 5 n 12.</w:t>
      </w:r>
    </w:p>
    <w:p w14:paraId="21B8F6E9" w14:textId="5E172EDC" w:rsidR="00355ED3" w:rsidRPr="00832FB7" w:rsidRDefault="00355ED3">
      <w:pPr>
        <w:rPr>
          <w:lang w:val="en-US"/>
        </w:rPr>
      </w:pPr>
      <w:r w:rsidRPr="00832FB7">
        <w:rPr>
          <w:lang w:val="en-US"/>
        </w:rPr>
        <w:t xml:space="preserve">Dominion Diamond </w:t>
      </w:r>
      <w:proofErr w:type="spellStart"/>
      <w:r w:rsidRPr="00832FB7">
        <w:rPr>
          <w:lang w:val="en-US"/>
        </w:rPr>
        <w:t>Ekati</w:t>
      </w:r>
      <w:proofErr w:type="spellEnd"/>
      <w:r w:rsidRPr="00832FB7">
        <w:rPr>
          <w:lang w:val="en-US"/>
        </w:rPr>
        <w:t xml:space="preserve"> Corporation (2011). </w:t>
      </w:r>
      <w:r w:rsidRPr="00832FB7">
        <w:rPr>
          <w:i/>
          <w:iCs/>
          <w:lang w:val="en-US"/>
        </w:rPr>
        <w:t>Plain language summary of the developer’s assessment report for the Jay Project</w:t>
      </w:r>
      <w:r w:rsidRPr="00832FB7">
        <w:rPr>
          <w:lang w:val="en-US"/>
        </w:rPr>
        <w:t xml:space="preserve">. Dominion Diamond </w:t>
      </w:r>
      <w:proofErr w:type="spellStart"/>
      <w:r w:rsidRPr="00832FB7">
        <w:rPr>
          <w:lang w:val="en-US"/>
        </w:rPr>
        <w:t>Ekati</w:t>
      </w:r>
      <w:proofErr w:type="spellEnd"/>
      <w:r w:rsidRPr="00832FB7">
        <w:rPr>
          <w:lang w:val="en-US"/>
        </w:rPr>
        <w:t xml:space="preserve"> Corporation. </w:t>
      </w:r>
    </w:p>
    <w:p w14:paraId="6C9FB182" w14:textId="702697A1" w:rsidR="00C95B66" w:rsidRPr="00832FB7" w:rsidRDefault="00C95B66" w:rsidP="00C95B66">
      <w:pPr>
        <w:rPr>
          <w:lang w:val="en-US"/>
        </w:rPr>
      </w:pPr>
      <w:r w:rsidRPr="00832FB7">
        <w:rPr>
          <w:lang w:val="en-US"/>
        </w:rPr>
        <w:t xml:space="preserve">Durst, D. &amp; </w:t>
      </w:r>
      <w:proofErr w:type="spellStart"/>
      <w:r w:rsidRPr="00832FB7">
        <w:rPr>
          <w:lang w:val="en-US"/>
        </w:rPr>
        <w:t>Bluechardt</w:t>
      </w:r>
      <w:proofErr w:type="spellEnd"/>
      <w:r w:rsidRPr="00832FB7">
        <w:rPr>
          <w:lang w:val="en-US"/>
        </w:rPr>
        <w:t xml:space="preserve">, M. (2011). </w:t>
      </w:r>
      <w:r w:rsidRPr="00832FB7">
        <w:rPr>
          <w:i/>
          <w:iCs/>
          <w:lang w:val="en-US"/>
        </w:rPr>
        <w:t xml:space="preserve">Urban Aboriginal Persons with Disabilities: Triple </w:t>
      </w:r>
      <w:proofErr w:type="gramStart"/>
      <w:r w:rsidRPr="00832FB7">
        <w:rPr>
          <w:i/>
          <w:iCs/>
          <w:lang w:val="en-US"/>
        </w:rPr>
        <w:t>Jeopardy!.</w:t>
      </w:r>
      <w:proofErr w:type="gramEnd"/>
      <w:r w:rsidRPr="00832FB7">
        <w:rPr>
          <w:lang w:val="en-US"/>
        </w:rPr>
        <w:t xml:space="preserve"> Regina, SK: University of Regina.</w:t>
      </w:r>
    </w:p>
    <w:p w14:paraId="0394943C" w14:textId="4F4FDBA8" w:rsidR="00C95B66" w:rsidRPr="00832FB7" w:rsidRDefault="00B0027C">
      <w:pPr>
        <w:rPr>
          <w:lang w:val="en-US"/>
        </w:rPr>
      </w:pPr>
      <w:r w:rsidRPr="00832FB7">
        <w:rPr>
          <w:lang w:val="en-US"/>
        </w:rPr>
        <w:t xml:space="preserve">Durst, D., South, S. M., &amp; </w:t>
      </w:r>
      <w:proofErr w:type="spellStart"/>
      <w:r w:rsidRPr="00832FB7">
        <w:rPr>
          <w:lang w:val="en-US"/>
        </w:rPr>
        <w:t>Bluechardt</w:t>
      </w:r>
      <w:proofErr w:type="spellEnd"/>
      <w:r w:rsidRPr="00832FB7">
        <w:rPr>
          <w:lang w:val="en-US"/>
        </w:rPr>
        <w:t xml:space="preserve">, M. (2006). Urban First Nations people with disabilities speak out. </w:t>
      </w:r>
      <w:r w:rsidRPr="00832FB7">
        <w:rPr>
          <w:i/>
          <w:iCs/>
          <w:lang w:val="en-US"/>
        </w:rPr>
        <w:t>Journal of Aboriginal Health</w:t>
      </w:r>
      <w:r w:rsidRPr="00832FB7">
        <w:rPr>
          <w:lang w:val="en-US"/>
        </w:rPr>
        <w:t>, 3(1), 34-43.</w:t>
      </w:r>
    </w:p>
    <w:p w14:paraId="1C16CBDE" w14:textId="608CB632" w:rsidR="007640AE" w:rsidRPr="00832FB7" w:rsidRDefault="007640AE">
      <w:pPr>
        <w:rPr>
          <w:lang w:val="en-US"/>
        </w:rPr>
      </w:pPr>
      <w:r w:rsidRPr="00832FB7">
        <w:rPr>
          <w:lang w:val="en-US"/>
        </w:rPr>
        <w:t xml:space="preserve">Elias, Brenda, &amp; Demas, D. (2001). </w:t>
      </w:r>
      <w:r w:rsidRPr="00832FB7">
        <w:rPr>
          <w:i/>
          <w:iCs/>
          <w:lang w:val="en-US"/>
        </w:rPr>
        <w:t>First Nations People with a Disability: Needs Assessment Survey Findings. Report Prepared for the Assembly of Manitoba Chiefs</w:t>
      </w:r>
      <w:r w:rsidRPr="00832FB7">
        <w:rPr>
          <w:lang w:val="en-US"/>
        </w:rPr>
        <w:t>. Winnipeg: Centre for Aboriginal Health.</w:t>
      </w:r>
    </w:p>
    <w:p w14:paraId="2402DC2E" w14:textId="4B2C56FC" w:rsidR="007640AE" w:rsidRPr="00832FB7" w:rsidRDefault="009E78BE">
      <w:pPr>
        <w:rPr>
          <w:lang w:val="en-US"/>
        </w:rPr>
      </w:pPr>
      <w:r w:rsidRPr="00832FB7">
        <w:rPr>
          <w:lang w:val="en-US"/>
        </w:rPr>
        <w:t xml:space="preserve">Findlay, I. M., </w:t>
      </w:r>
      <w:proofErr w:type="spellStart"/>
      <w:r w:rsidRPr="00832FB7">
        <w:rPr>
          <w:lang w:val="en-US"/>
        </w:rPr>
        <w:t>Bidonde</w:t>
      </w:r>
      <w:proofErr w:type="spellEnd"/>
      <w:r w:rsidRPr="00832FB7">
        <w:rPr>
          <w:lang w:val="en-US"/>
        </w:rPr>
        <w:t xml:space="preserve">, J., </w:t>
      </w:r>
      <w:proofErr w:type="spellStart"/>
      <w:r w:rsidRPr="00832FB7">
        <w:rPr>
          <w:lang w:val="en-US"/>
        </w:rPr>
        <w:t>Basualdo</w:t>
      </w:r>
      <w:proofErr w:type="spellEnd"/>
      <w:r w:rsidRPr="00832FB7">
        <w:rPr>
          <w:lang w:val="en-US"/>
        </w:rPr>
        <w:t>, M., &amp; McMurtry, A. (2009</w:t>
      </w:r>
      <w:r w:rsidRPr="00832FB7">
        <w:rPr>
          <w:i/>
          <w:iCs/>
          <w:lang w:val="en-US"/>
        </w:rPr>
        <w:t>). South Bay Park Rangers Employment Project for Persons Living with a Disability.</w:t>
      </w:r>
      <w:r w:rsidRPr="00832FB7">
        <w:rPr>
          <w:lang w:val="en-US"/>
        </w:rPr>
        <w:t xml:space="preserve"> Regina, SK. Centre for the Study of Co-operatives, University of Saskatchewan.</w:t>
      </w:r>
    </w:p>
    <w:p w14:paraId="30898FC4" w14:textId="6DE04947" w:rsidR="00CF4A19" w:rsidRPr="00832FB7" w:rsidRDefault="003E7F51">
      <w:pPr>
        <w:rPr>
          <w:lang w:val="en-US"/>
        </w:rPr>
      </w:pPr>
      <w:r w:rsidRPr="00832FB7">
        <w:rPr>
          <w:lang w:val="en-US"/>
        </w:rPr>
        <w:lastRenderedPageBreak/>
        <w:t xml:space="preserve">Fricke, M. (1998). Self-determination: the panacea for Canadian aboriginal people with </w:t>
      </w:r>
      <w:proofErr w:type="gramStart"/>
      <w:r w:rsidRPr="00832FB7">
        <w:rPr>
          <w:lang w:val="en-US"/>
        </w:rPr>
        <w:t>disabilities</w:t>
      </w:r>
      <w:r w:rsidRPr="00832FB7">
        <w:rPr>
          <w:i/>
          <w:iCs/>
          <w:lang w:val="en-US"/>
        </w:rPr>
        <w:t>?.</w:t>
      </w:r>
      <w:proofErr w:type="gramEnd"/>
      <w:r w:rsidRPr="00832FB7">
        <w:rPr>
          <w:i/>
          <w:iCs/>
          <w:lang w:val="en-US"/>
        </w:rPr>
        <w:t xml:space="preserve"> International Journal of Circumpolar Health,</w:t>
      </w:r>
      <w:r w:rsidRPr="00832FB7">
        <w:rPr>
          <w:lang w:val="en-US"/>
        </w:rPr>
        <w:t xml:space="preserve"> 57, 719-724.</w:t>
      </w:r>
    </w:p>
    <w:p w14:paraId="20153E5F" w14:textId="77777777" w:rsidR="00F32810" w:rsidRPr="00832FB7" w:rsidRDefault="00F32810" w:rsidP="00CF50E6">
      <w:pPr>
        <w:rPr>
          <w:lang w:val="en-US"/>
        </w:rPr>
      </w:pPr>
      <w:proofErr w:type="spellStart"/>
      <w:r w:rsidRPr="00832FB7">
        <w:rPr>
          <w:lang w:val="en-US"/>
        </w:rPr>
        <w:t>Gething</w:t>
      </w:r>
      <w:proofErr w:type="spellEnd"/>
      <w:r w:rsidRPr="00832FB7">
        <w:rPr>
          <w:lang w:val="en-US"/>
        </w:rPr>
        <w:t xml:space="preserve">, L. (1995). A case study of Australian Aboriginal people with disabilities. </w:t>
      </w:r>
      <w:r w:rsidRPr="00832FB7">
        <w:rPr>
          <w:i/>
          <w:iCs/>
          <w:lang w:val="en-US"/>
        </w:rPr>
        <w:t>Australian Disability Review,</w:t>
      </w:r>
      <w:r w:rsidRPr="00832FB7">
        <w:rPr>
          <w:lang w:val="en-US"/>
        </w:rPr>
        <w:t xml:space="preserve"> (2), 77.</w:t>
      </w:r>
    </w:p>
    <w:p w14:paraId="6A2FF34D" w14:textId="540937A8" w:rsidR="0092016A" w:rsidRPr="00832FB7" w:rsidRDefault="001D0561" w:rsidP="00CF50E6">
      <w:pPr>
        <w:rPr>
          <w:lang w:val="en-US"/>
        </w:rPr>
      </w:pPr>
      <w:proofErr w:type="spellStart"/>
      <w:r w:rsidRPr="00832FB7">
        <w:rPr>
          <w:lang w:val="en-US"/>
        </w:rPr>
        <w:t>Gulamhusein</w:t>
      </w:r>
      <w:proofErr w:type="spellEnd"/>
      <w:r w:rsidRPr="00832FB7">
        <w:rPr>
          <w:lang w:val="en-US"/>
        </w:rPr>
        <w:t xml:space="preserve">, A. (2014). </w:t>
      </w:r>
      <w:r w:rsidRPr="00832FB7">
        <w:rPr>
          <w:i/>
          <w:iCs/>
          <w:lang w:val="en-US"/>
        </w:rPr>
        <w:t>Aboriginality, Inclusion and Public Space in the City of Edmonton</w:t>
      </w:r>
      <w:r w:rsidRPr="00832FB7">
        <w:rPr>
          <w:lang w:val="en-US"/>
        </w:rPr>
        <w:t>. (Doctoral dissertation, Carleton University). Ottawa, ON: Carleton University</w:t>
      </w:r>
    </w:p>
    <w:p w14:paraId="2A0DC274" w14:textId="37B7A263" w:rsidR="0092016A" w:rsidRPr="00832FB7" w:rsidRDefault="0092016A" w:rsidP="00CF50E6">
      <w:pPr>
        <w:rPr>
          <w:lang w:val="en-US"/>
        </w:rPr>
      </w:pPr>
      <w:r w:rsidRPr="00832FB7">
        <w:rPr>
          <w:lang w:val="en-US"/>
        </w:rPr>
        <w:t xml:space="preserve">Harder, K. (2017). </w:t>
      </w:r>
      <w:r w:rsidRPr="00832FB7">
        <w:rPr>
          <w:i/>
          <w:iCs/>
          <w:lang w:val="en-US"/>
        </w:rPr>
        <w:t xml:space="preserve">The community housing plan: the role of capacity in Canadian on-reserve housing </w:t>
      </w:r>
      <w:proofErr w:type="gramStart"/>
      <w:r w:rsidRPr="00832FB7">
        <w:rPr>
          <w:i/>
          <w:iCs/>
          <w:lang w:val="en-US"/>
        </w:rPr>
        <w:t>policy.</w:t>
      </w:r>
      <w:r w:rsidRPr="00832FB7">
        <w:rPr>
          <w:lang w:val="en-US"/>
        </w:rPr>
        <w:t>(</w:t>
      </w:r>
      <w:proofErr w:type="gramEnd"/>
      <w:r w:rsidRPr="00832FB7">
        <w:rPr>
          <w:lang w:val="en-US"/>
        </w:rPr>
        <w:t>M.A. Thesis, University of Calgary). Calgary, AB: University of Calgary</w:t>
      </w:r>
    </w:p>
    <w:p w14:paraId="5E69E044" w14:textId="7476A930" w:rsidR="00C15DC9" w:rsidRPr="00832FB7" w:rsidRDefault="00CF50E6" w:rsidP="00CF50E6">
      <w:pPr>
        <w:rPr>
          <w:lang w:val="en-US"/>
        </w:rPr>
      </w:pPr>
      <w:r w:rsidRPr="00832FB7">
        <w:rPr>
          <w:lang w:val="en-US"/>
        </w:rPr>
        <w:t xml:space="preserve">Hickey, H. (2014). Indigenous peoples with this ability: the missing link. In </w:t>
      </w:r>
      <w:proofErr w:type="spellStart"/>
      <w:r w:rsidRPr="00832FB7">
        <w:rPr>
          <w:lang w:val="en-US"/>
        </w:rPr>
        <w:t>Sabatello</w:t>
      </w:r>
      <w:proofErr w:type="spellEnd"/>
      <w:r w:rsidRPr="00832FB7">
        <w:rPr>
          <w:lang w:val="en-US"/>
        </w:rPr>
        <w:t xml:space="preserve">, M. (Ed.), </w:t>
      </w:r>
      <w:r w:rsidRPr="00832FB7">
        <w:rPr>
          <w:i/>
          <w:iCs/>
          <w:lang w:val="en-US"/>
        </w:rPr>
        <w:t>Human rights and disability advocacy</w:t>
      </w:r>
      <w:r w:rsidRPr="00832FB7">
        <w:rPr>
          <w:lang w:val="en-US"/>
        </w:rPr>
        <w:t>. Philadelphia, PA: University of Pennsylvania Press</w:t>
      </w:r>
    </w:p>
    <w:p w14:paraId="3E4DBB05" w14:textId="03DD8C99" w:rsidR="00EC6D8B" w:rsidRPr="00832FB7" w:rsidRDefault="00EC6D8B" w:rsidP="00CF50E6">
      <w:pPr>
        <w:rPr>
          <w:lang w:val="en-US"/>
        </w:rPr>
      </w:pPr>
      <w:r w:rsidRPr="00832FB7">
        <w:rPr>
          <w:lang w:val="en-US"/>
        </w:rPr>
        <w:lastRenderedPageBreak/>
        <w:t xml:space="preserve">Hollinsworth, D. (2013). Decolonizing indigenous disability. </w:t>
      </w:r>
      <w:r w:rsidRPr="00832FB7">
        <w:rPr>
          <w:i/>
          <w:iCs/>
          <w:lang w:val="en-US"/>
        </w:rPr>
        <w:t>Australia. Disability &amp; Society</w:t>
      </w:r>
      <w:r w:rsidRPr="00832FB7">
        <w:rPr>
          <w:lang w:val="en-US"/>
        </w:rPr>
        <w:t>, 28(5), 601-615.</w:t>
      </w:r>
    </w:p>
    <w:p w14:paraId="359D8334" w14:textId="799DE817" w:rsidR="00A24EFC" w:rsidRPr="00832FB7" w:rsidRDefault="00A24EFC">
      <w:pPr>
        <w:rPr>
          <w:lang w:val="en-US"/>
        </w:rPr>
      </w:pPr>
      <w:r w:rsidRPr="00832FB7">
        <w:rPr>
          <w:lang w:val="en-US"/>
        </w:rPr>
        <w:t>Human Resources and Skills Development Canada (2008a). Advancing the Inclusion of Peoples with Disabilities. Retrieved from http://www.hrsdc.gc.ca/eng/disability_issues/ reports/</w:t>
      </w:r>
      <w:proofErr w:type="spellStart"/>
      <w:r w:rsidRPr="00832FB7">
        <w:rPr>
          <w:lang w:val="en-US"/>
        </w:rPr>
        <w:t>fdr</w:t>
      </w:r>
      <w:proofErr w:type="spellEnd"/>
      <w:r w:rsidRPr="00832FB7">
        <w:rPr>
          <w:lang w:val="en-US"/>
        </w:rPr>
        <w:t>/2008/page09.html (accessed 23May 2009)</w:t>
      </w:r>
    </w:p>
    <w:p w14:paraId="5DBFDB56" w14:textId="488AF7C3" w:rsidR="005E42B9" w:rsidRPr="00832FB7" w:rsidRDefault="00F619B2">
      <w:pPr>
        <w:rPr>
          <w:lang w:val="en-US"/>
        </w:rPr>
      </w:pPr>
      <w:r w:rsidRPr="00832FB7">
        <w:rPr>
          <w:lang w:val="en-US"/>
        </w:rPr>
        <w:t xml:space="preserve">Indigenous Services Canada (2018). </w:t>
      </w:r>
      <w:r w:rsidRPr="00832FB7">
        <w:rPr>
          <w:i/>
          <w:iCs/>
          <w:lang w:val="en-US"/>
        </w:rPr>
        <w:t>Level of Service Standards - Fire Protection Services - Capital Facilities and Maintenance Program</w:t>
      </w:r>
      <w:r w:rsidRPr="00832FB7">
        <w:rPr>
          <w:lang w:val="en-US"/>
        </w:rPr>
        <w:t>. Accessed April 15, 2020 https://www.sac-isc.gc.ca/eng/1100100010632/1534353148780</w:t>
      </w:r>
    </w:p>
    <w:p w14:paraId="21E1C0EB" w14:textId="6B0AE985" w:rsidR="00A24EFC" w:rsidRPr="00832FB7" w:rsidRDefault="00FA0A31">
      <w:pPr>
        <w:rPr>
          <w:lang w:val="en-US"/>
        </w:rPr>
      </w:pPr>
      <w:proofErr w:type="spellStart"/>
      <w:r w:rsidRPr="00832FB7">
        <w:rPr>
          <w:lang w:val="en-US"/>
        </w:rPr>
        <w:t>Jalla</w:t>
      </w:r>
      <w:proofErr w:type="spellEnd"/>
      <w:r w:rsidRPr="00832FB7">
        <w:rPr>
          <w:lang w:val="en-US"/>
        </w:rPr>
        <w:t xml:space="preserve">, C. L. (2016). </w:t>
      </w:r>
      <w:r w:rsidRPr="00832FB7">
        <w:rPr>
          <w:i/>
          <w:iCs/>
          <w:lang w:val="en-US"/>
        </w:rPr>
        <w:t>Talking about health, wellbeing and disability in young people: An Aboriginal perspective</w:t>
      </w:r>
      <w:r w:rsidRPr="00832FB7">
        <w:rPr>
          <w:lang w:val="en-US"/>
        </w:rPr>
        <w:t xml:space="preserve"> (Doctoral dissertation, Curtin University). Bentley, Perth, AU: Curtin University. </w:t>
      </w:r>
    </w:p>
    <w:p w14:paraId="4021F84D" w14:textId="6FA81D2A" w:rsidR="00E72982" w:rsidRPr="00832FB7" w:rsidRDefault="00E72982">
      <w:pPr>
        <w:rPr>
          <w:lang w:val="en-US"/>
        </w:rPr>
      </w:pPr>
      <w:r w:rsidRPr="00832FB7">
        <w:rPr>
          <w:lang w:val="en-US"/>
        </w:rPr>
        <w:t xml:space="preserve">Johnson, S. (2015). Jordan’s principle and Indigenous Children with Disabilities in Canada. Jurisdiction, </w:t>
      </w:r>
      <w:r w:rsidRPr="00832FB7">
        <w:rPr>
          <w:lang w:val="en-US"/>
        </w:rPr>
        <w:lastRenderedPageBreak/>
        <w:t xml:space="preserve">advocacy, and research. </w:t>
      </w:r>
      <w:r w:rsidRPr="00832FB7">
        <w:rPr>
          <w:i/>
          <w:iCs/>
          <w:lang w:val="en-US"/>
        </w:rPr>
        <w:t>Journal of Social Work in Disability &amp; Rehabilitation</w:t>
      </w:r>
      <w:r w:rsidRPr="00832FB7">
        <w:rPr>
          <w:lang w:val="en-US"/>
        </w:rPr>
        <w:t>, 0:1–12</w:t>
      </w:r>
    </w:p>
    <w:p w14:paraId="1F73B9A3" w14:textId="719C00F3" w:rsidR="00B036BF" w:rsidRPr="00832FB7" w:rsidRDefault="00B036BF" w:rsidP="00B036BF">
      <w:pPr>
        <w:rPr>
          <w:lang w:val="en-US"/>
        </w:rPr>
      </w:pPr>
      <w:r w:rsidRPr="00832FB7">
        <w:rPr>
          <w:lang w:val="en-US"/>
        </w:rPr>
        <w:t xml:space="preserve">Kyser, J. F. (2012). </w:t>
      </w:r>
      <w:r w:rsidRPr="00832FB7">
        <w:rPr>
          <w:i/>
          <w:iCs/>
          <w:lang w:val="en-US"/>
        </w:rPr>
        <w:t xml:space="preserve">Improving Aboriginal Housing: Culture and Design </w:t>
      </w:r>
      <w:proofErr w:type="gramStart"/>
      <w:r w:rsidRPr="00832FB7">
        <w:rPr>
          <w:i/>
          <w:iCs/>
          <w:lang w:val="en-US"/>
        </w:rPr>
        <w:t>Strategies</w:t>
      </w:r>
      <w:r w:rsidRPr="00832FB7">
        <w:rPr>
          <w:lang w:val="en-US"/>
        </w:rPr>
        <w:t>.(</w:t>
      </w:r>
      <w:proofErr w:type="gramEnd"/>
      <w:r w:rsidRPr="00832FB7">
        <w:rPr>
          <w:lang w:val="en-US"/>
        </w:rPr>
        <w:t xml:space="preserve"> MA Thesis. Faculty of Environmental Design, Calgary) Calgary, AB: University of Calgary</w:t>
      </w:r>
    </w:p>
    <w:p w14:paraId="70E62D53" w14:textId="5FB92957" w:rsidR="00EA0D4F" w:rsidRPr="00832FB7" w:rsidRDefault="00EA0D4F">
      <w:pPr>
        <w:rPr>
          <w:lang w:val="en-US"/>
        </w:rPr>
      </w:pPr>
      <w:proofErr w:type="spellStart"/>
      <w:r w:rsidRPr="00832FB7">
        <w:rPr>
          <w:lang w:val="en-US"/>
        </w:rPr>
        <w:t>Kyskan</w:t>
      </w:r>
      <w:proofErr w:type="spellEnd"/>
      <w:r w:rsidRPr="00832FB7">
        <w:rPr>
          <w:lang w:val="en-US"/>
        </w:rPr>
        <w:t xml:space="preserve">, C. E., &amp; Moore, T. (2005). Global perspectives on fetal alcohol syndrome: Assessing practices, policies, and campaigns in four English-speaking countries. </w:t>
      </w:r>
      <w:r w:rsidRPr="00832FB7">
        <w:rPr>
          <w:i/>
          <w:iCs/>
          <w:lang w:val="en-US"/>
        </w:rPr>
        <w:t>Canadian Psychology</w:t>
      </w:r>
      <w:r w:rsidRPr="00832FB7">
        <w:rPr>
          <w:lang w:val="en-US"/>
        </w:rPr>
        <w:t>, 46, 153–165</w:t>
      </w:r>
    </w:p>
    <w:p w14:paraId="2EDC2F67" w14:textId="1C46D33D" w:rsidR="000C57D0" w:rsidRPr="00832FB7" w:rsidRDefault="000C57D0" w:rsidP="000572B7">
      <w:pPr>
        <w:spacing w:after="160"/>
        <w:rPr>
          <w:lang w:val="en-US"/>
        </w:rPr>
      </w:pPr>
      <w:r w:rsidRPr="00832FB7">
        <w:rPr>
          <w:lang w:val="en-US"/>
        </w:rPr>
        <w:t xml:space="preserve">Larson, D. A. (2020). </w:t>
      </w:r>
      <w:r w:rsidRPr="00832FB7">
        <w:rPr>
          <w:i/>
          <w:iCs/>
          <w:lang w:val="en-US"/>
        </w:rPr>
        <w:t>ODR accessibility for persons with disabilities: we must do better. online dispute resolution: Theory and practice</w:t>
      </w:r>
      <w:r w:rsidRPr="00832FB7">
        <w:rPr>
          <w:lang w:val="en-US"/>
        </w:rPr>
        <w:t xml:space="preserve"> (2nd ed. Eleven International Publishers, Forthcoming Fall 2020).</w:t>
      </w:r>
    </w:p>
    <w:p w14:paraId="3E286EF6" w14:textId="2BD4343F" w:rsidR="00F33BC9" w:rsidRPr="00832FB7" w:rsidRDefault="00F33BC9">
      <w:pPr>
        <w:rPr>
          <w:lang w:val="en-US"/>
        </w:rPr>
      </w:pPr>
      <w:proofErr w:type="spellStart"/>
      <w:r w:rsidRPr="00832FB7">
        <w:rPr>
          <w:lang w:val="en-US"/>
        </w:rPr>
        <w:t>Louw</w:t>
      </w:r>
      <w:proofErr w:type="spellEnd"/>
      <w:r w:rsidRPr="00832FB7">
        <w:rPr>
          <w:lang w:val="en-US"/>
        </w:rPr>
        <w:t xml:space="preserve">, A (2014. </w:t>
      </w:r>
      <w:r w:rsidRPr="00832FB7">
        <w:rPr>
          <w:i/>
          <w:iCs/>
          <w:lang w:val="en-US"/>
        </w:rPr>
        <w:t>Paved Trails: Crip poetics as an approach towards decolonizing accessibility</w:t>
      </w:r>
      <w:r w:rsidRPr="00832FB7">
        <w:rPr>
          <w:lang w:val="en-US"/>
        </w:rPr>
        <w:t xml:space="preserve"> (MA Thesis). Montreal, QC, Concordia University</w:t>
      </w:r>
    </w:p>
    <w:p w14:paraId="15C09E17" w14:textId="790A04DF" w:rsidR="00CF4A19" w:rsidRPr="00832FB7" w:rsidRDefault="00CF4A19">
      <w:pPr>
        <w:rPr>
          <w:lang w:val="en-US"/>
        </w:rPr>
      </w:pPr>
      <w:r w:rsidRPr="00832FB7">
        <w:rPr>
          <w:lang w:val="en-US"/>
        </w:rPr>
        <w:t xml:space="preserve">McDonald et al., (2000). </w:t>
      </w:r>
      <w:r w:rsidRPr="00832FB7">
        <w:rPr>
          <w:i/>
          <w:iCs/>
          <w:lang w:val="en-US"/>
        </w:rPr>
        <w:t>Joint national policy review. Final report (June).</w:t>
      </w:r>
      <w:r w:rsidRPr="00832FB7">
        <w:rPr>
          <w:lang w:val="en-US"/>
        </w:rPr>
        <w:t xml:space="preserve"> Ottawa, ON. Assembly of First </w:t>
      </w:r>
      <w:r w:rsidRPr="00832FB7">
        <w:rPr>
          <w:lang w:val="en-US"/>
        </w:rPr>
        <w:lastRenderedPageBreak/>
        <w:t xml:space="preserve">Nations with First Nations Child and Family Service Agency Representatives in Partnership </w:t>
      </w:r>
      <w:proofErr w:type="spellStart"/>
      <w:r w:rsidRPr="00832FB7">
        <w:rPr>
          <w:lang w:val="en-US"/>
        </w:rPr>
        <w:t>wit</w:t>
      </w:r>
      <w:proofErr w:type="spellEnd"/>
      <w:r w:rsidRPr="00832FB7">
        <w:rPr>
          <w:lang w:val="en-US"/>
        </w:rPr>
        <w:t xml:space="preserve"> the Department of Indian Affairs and Northern Development. </w:t>
      </w:r>
    </w:p>
    <w:p w14:paraId="4F29438A" w14:textId="6A3B1852" w:rsidR="001A19EB" w:rsidRPr="00832FB7" w:rsidRDefault="001A19EB" w:rsidP="000572B7">
      <w:pPr>
        <w:spacing w:after="160"/>
        <w:rPr>
          <w:lang w:val="en-US"/>
        </w:rPr>
      </w:pPr>
      <w:r w:rsidRPr="00832FB7">
        <w:rPr>
          <w:lang w:val="en-US"/>
        </w:rPr>
        <w:t xml:space="preserve">MacTavish, T., Marceau, M., &amp; </w:t>
      </w:r>
      <w:proofErr w:type="spellStart"/>
      <w:r w:rsidRPr="00832FB7">
        <w:rPr>
          <w:lang w:val="en-US"/>
        </w:rPr>
        <w:t>Optis</w:t>
      </w:r>
      <w:proofErr w:type="spellEnd"/>
      <w:r w:rsidRPr="00832FB7">
        <w:rPr>
          <w:lang w:val="en-US"/>
        </w:rPr>
        <w:t xml:space="preserve">, M. (2012). A participatory process for the design of housing for a first nations community. Policy and practice. </w:t>
      </w:r>
      <w:r w:rsidRPr="00832FB7">
        <w:rPr>
          <w:i/>
          <w:iCs/>
          <w:lang w:val="en-US"/>
        </w:rPr>
        <w:t>J House and the Built Environ</w:t>
      </w:r>
      <w:r w:rsidRPr="00832FB7">
        <w:rPr>
          <w:lang w:val="en-US"/>
        </w:rPr>
        <w:t>, 207-224.</w:t>
      </w:r>
    </w:p>
    <w:p w14:paraId="18892FDA" w14:textId="18658319" w:rsidR="00DF2595" w:rsidRPr="00832FB7" w:rsidRDefault="00DF2595" w:rsidP="000572B7">
      <w:pPr>
        <w:spacing w:after="160"/>
        <w:rPr>
          <w:lang w:val="en-US"/>
        </w:rPr>
      </w:pPr>
      <w:r w:rsidRPr="00832FB7">
        <w:rPr>
          <w:lang w:val="en-US"/>
        </w:rPr>
        <w:t xml:space="preserve">Madsen, </w:t>
      </w:r>
      <w:proofErr w:type="spellStart"/>
      <w:r w:rsidRPr="00832FB7">
        <w:rPr>
          <w:lang w:val="en-US"/>
        </w:rPr>
        <w:t>L.S</w:t>
      </w:r>
      <w:proofErr w:type="spellEnd"/>
      <w:r w:rsidRPr="00832FB7">
        <w:rPr>
          <w:lang w:val="en-US"/>
        </w:rPr>
        <w:t xml:space="preserve">., </w:t>
      </w:r>
      <w:proofErr w:type="spellStart"/>
      <w:r w:rsidRPr="00832FB7">
        <w:rPr>
          <w:lang w:val="en-US"/>
        </w:rPr>
        <w:t>Handberg</w:t>
      </w:r>
      <w:proofErr w:type="spellEnd"/>
      <w:r w:rsidRPr="00832FB7">
        <w:rPr>
          <w:lang w:val="en-US"/>
        </w:rPr>
        <w:t xml:space="preserve">, C., Jensen, C.M. &amp; Nielsen, C.V., (2020). Community-based rehabilitation approaches in outdoor settings: A systematic review of people with disabilities’ and professionals’ experiences and perceptions. </w:t>
      </w:r>
      <w:r w:rsidRPr="00832FB7">
        <w:rPr>
          <w:i/>
          <w:iCs/>
          <w:lang w:val="en-US"/>
        </w:rPr>
        <w:t>Disability &amp; Society</w:t>
      </w:r>
      <w:r w:rsidRPr="00832FB7">
        <w:rPr>
          <w:lang w:val="en-US"/>
        </w:rPr>
        <w:t>, pp.1-26.</w:t>
      </w:r>
    </w:p>
    <w:p w14:paraId="61FD6B13" w14:textId="40B7D1B1" w:rsidR="00DF2595" w:rsidRPr="00832FB7" w:rsidRDefault="00DF2595" w:rsidP="000572B7">
      <w:pPr>
        <w:spacing w:after="160"/>
        <w:rPr>
          <w:lang w:val="en-US"/>
        </w:rPr>
      </w:pPr>
      <w:r w:rsidRPr="00832FB7">
        <w:rPr>
          <w:lang w:val="en-US"/>
        </w:rPr>
        <w:t xml:space="preserve">Madsen, L. S., Nielsen, C. V., </w:t>
      </w:r>
      <w:proofErr w:type="spellStart"/>
      <w:r w:rsidRPr="00832FB7">
        <w:rPr>
          <w:lang w:val="en-US"/>
        </w:rPr>
        <w:t>Oliffe</w:t>
      </w:r>
      <w:proofErr w:type="spellEnd"/>
      <w:r w:rsidRPr="00832FB7">
        <w:rPr>
          <w:lang w:val="en-US"/>
        </w:rPr>
        <w:t xml:space="preserve">, J. L., &amp; </w:t>
      </w:r>
      <w:proofErr w:type="spellStart"/>
      <w:r w:rsidRPr="00832FB7">
        <w:rPr>
          <w:lang w:val="en-US"/>
        </w:rPr>
        <w:t>Handberg</w:t>
      </w:r>
      <w:proofErr w:type="spellEnd"/>
      <w:r w:rsidRPr="00832FB7">
        <w:rPr>
          <w:lang w:val="en-US"/>
        </w:rPr>
        <w:t xml:space="preserve">, C. (2020). Navigating a middle ground: exploring health professionals’ experiences and perceptions of providing rehabilitation in outdoor community settings. </w:t>
      </w:r>
      <w:r w:rsidRPr="00832FB7">
        <w:rPr>
          <w:i/>
          <w:iCs/>
          <w:lang w:val="en-US"/>
        </w:rPr>
        <w:t>Qualitative Health Research</w:t>
      </w:r>
      <w:r w:rsidRPr="00832FB7">
        <w:rPr>
          <w:lang w:val="en-US"/>
        </w:rPr>
        <w:t>, 1049732320951771.</w:t>
      </w:r>
    </w:p>
    <w:p w14:paraId="52222585" w14:textId="48F0AFF9" w:rsidR="00DF2595" w:rsidRPr="00832FB7" w:rsidRDefault="006C0FB0" w:rsidP="006C0FB0">
      <w:pPr>
        <w:rPr>
          <w:lang w:val="en-US"/>
        </w:rPr>
      </w:pPr>
      <w:proofErr w:type="spellStart"/>
      <w:r w:rsidRPr="00832FB7">
        <w:rPr>
          <w:lang w:val="en-US"/>
        </w:rPr>
        <w:t>Mbadugha</w:t>
      </w:r>
      <w:proofErr w:type="spellEnd"/>
      <w:r w:rsidRPr="00832FB7">
        <w:rPr>
          <w:lang w:val="en-US"/>
        </w:rPr>
        <w:t xml:space="preserve">, M. C. (2013). </w:t>
      </w:r>
      <w:r w:rsidRPr="00832FB7">
        <w:rPr>
          <w:i/>
          <w:iCs/>
          <w:lang w:val="en-US"/>
        </w:rPr>
        <w:t xml:space="preserve">Indigenous Planning: Process and Development of a Community Housing Plan for Swan </w:t>
      </w:r>
      <w:r w:rsidRPr="00832FB7">
        <w:rPr>
          <w:i/>
          <w:iCs/>
          <w:lang w:val="en-US"/>
        </w:rPr>
        <w:lastRenderedPageBreak/>
        <w:t>Lake First Nation</w:t>
      </w:r>
      <w:r w:rsidRPr="00832FB7">
        <w:rPr>
          <w:lang w:val="en-US"/>
        </w:rPr>
        <w:t>. University of Manitoba: Practicum submitted to the Faculty of Graduate Studies.</w:t>
      </w:r>
    </w:p>
    <w:p w14:paraId="4E694166" w14:textId="7736C501" w:rsidR="00DF2595" w:rsidRPr="00832FB7" w:rsidRDefault="00F40FF7" w:rsidP="00B820BE">
      <w:pPr>
        <w:rPr>
          <w:lang w:val="en-US"/>
        </w:rPr>
      </w:pPr>
      <w:r w:rsidRPr="00832FB7">
        <w:rPr>
          <w:lang w:val="en-US"/>
        </w:rPr>
        <w:t xml:space="preserve">McCartney (2016). Re-thinking housing: from physical manifestation of colonial planning policy to community focused networks. </w:t>
      </w:r>
      <w:r w:rsidRPr="00832FB7">
        <w:rPr>
          <w:i/>
          <w:iCs/>
          <w:lang w:val="en-US"/>
        </w:rPr>
        <w:t>Urban Planning</w:t>
      </w:r>
      <w:r w:rsidRPr="00832FB7">
        <w:rPr>
          <w:lang w:val="en-US"/>
        </w:rPr>
        <w:t>. Vol 1(4), 20-31</w:t>
      </w:r>
    </w:p>
    <w:p w14:paraId="2FC83A2B" w14:textId="67D3BDDA" w:rsidR="00694635" w:rsidRPr="00832FB7" w:rsidRDefault="00694635" w:rsidP="00694635">
      <w:pPr>
        <w:rPr>
          <w:lang w:val="en-US"/>
        </w:rPr>
      </w:pPr>
      <w:r w:rsidRPr="00832FB7">
        <w:rPr>
          <w:lang w:val="en-US"/>
        </w:rPr>
        <w:t xml:space="preserve">Millette, D. (2011). Land use planning on aboriginal lands – towards a new model for planning on reserve lands. </w:t>
      </w:r>
      <w:r w:rsidRPr="00832FB7">
        <w:rPr>
          <w:i/>
          <w:iCs/>
          <w:lang w:val="en-US"/>
        </w:rPr>
        <w:t>Canadian Journal of Urban Research</w:t>
      </w:r>
      <w:r w:rsidRPr="00832FB7">
        <w:rPr>
          <w:lang w:val="en-US"/>
        </w:rPr>
        <w:t xml:space="preserve"> Vol 20(2), 20-35.</w:t>
      </w:r>
    </w:p>
    <w:p w14:paraId="70332E1F" w14:textId="60C70F9A" w:rsidR="00B81276" w:rsidRPr="00832FB7" w:rsidRDefault="00D03084" w:rsidP="00D03084">
      <w:pPr>
        <w:rPr>
          <w:lang w:val="en-US"/>
        </w:rPr>
      </w:pPr>
      <w:bookmarkStart w:id="44" w:name="_Hlk37689418"/>
      <w:r w:rsidRPr="00832FB7">
        <w:rPr>
          <w:lang w:val="en-US"/>
        </w:rPr>
        <w:t xml:space="preserve">Native Women’s Association of Canada </w:t>
      </w:r>
      <w:bookmarkEnd w:id="44"/>
      <w:r w:rsidRPr="00832FB7">
        <w:rPr>
          <w:lang w:val="en-US"/>
        </w:rPr>
        <w:t xml:space="preserve">(2018). </w:t>
      </w:r>
      <w:r w:rsidRPr="00832FB7">
        <w:rPr>
          <w:i/>
          <w:iCs/>
          <w:lang w:val="en-US"/>
        </w:rPr>
        <w:t xml:space="preserve">Accessibility and disability for indigenous women, girls, and gender diverse people informing the new Federal accessibility </w:t>
      </w:r>
      <w:proofErr w:type="gramStart"/>
      <w:r w:rsidRPr="00832FB7">
        <w:rPr>
          <w:i/>
          <w:iCs/>
          <w:lang w:val="en-US"/>
        </w:rPr>
        <w:t>legislation</w:t>
      </w:r>
      <w:r w:rsidRPr="00832FB7">
        <w:rPr>
          <w:lang w:val="en-US"/>
        </w:rPr>
        <w:t xml:space="preserve"> .</w:t>
      </w:r>
      <w:proofErr w:type="gramEnd"/>
      <w:r w:rsidRPr="00832FB7">
        <w:rPr>
          <w:lang w:val="en-US"/>
        </w:rPr>
        <w:t xml:space="preserve"> Akwesasne, ON. Native Women’s Association of Canada</w:t>
      </w:r>
    </w:p>
    <w:p w14:paraId="08935E1C" w14:textId="5230F6C3" w:rsidR="003204BA" w:rsidRPr="00832FB7" w:rsidRDefault="003204BA">
      <w:pPr>
        <w:rPr>
          <w:lang w:val="en-US"/>
        </w:rPr>
      </w:pPr>
      <w:r w:rsidRPr="00832FB7">
        <w:rPr>
          <w:lang w:val="en-US"/>
        </w:rPr>
        <w:t xml:space="preserve">Ng, E. (1996). Disability among Canada’s Aboriginal Peoples in 1991. </w:t>
      </w:r>
      <w:r w:rsidRPr="00832FB7">
        <w:rPr>
          <w:i/>
          <w:iCs/>
          <w:lang w:val="en-US"/>
        </w:rPr>
        <w:t>Health Reports</w:t>
      </w:r>
      <w:r w:rsidRPr="00832FB7">
        <w:rPr>
          <w:lang w:val="en-US"/>
        </w:rPr>
        <w:t>,8(1),25–32.</w:t>
      </w:r>
    </w:p>
    <w:p w14:paraId="3B778104" w14:textId="7B577BDA" w:rsidR="00FA23B3" w:rsidRPr="00832FB7" w:rsidRDefault="00E05009" w:rsidP="0070161D">
      <w:pPr>
        <w:rPr>
          <w:lang w:val="en-US"/>
        </w:rPr>
      </w:pPr>
      <w:proofErr w:type="spellStart"/>
      <w:r w:rsidRPr="00832FB7">
        <w:rPr>
          <w:lang w:val="en-US"/>
        </w:rPr>
        <w:t>Nunavummi</w:t>
      </w:r>
      <w:proofErr w:type="spellEnd"/>
      <w:r w:rsidRPr="00832FB7">
        <w:rPr>
          <w:lang w:val="en-US"/>
        </w:rPr>
        <w:t xml:space="preserve"> Disabilities </w:t>
      </w:r>
      <w:proofErr w:type="spellStart"/>
      <w:r w:rsidRPr="00832FB7">
        <w:rPr>
          <w:lang w:val="en-US"/>
        </w:rPr>
        <w:t>Makinnasuaqtiit</w:t>
      </w:r>
      <w:proofErr w:type="spellEnd"/>
      <w:r w:rsidRPr="00832FB7">
        <w:rPr>
          <w:lang w:val="en-US"/>
        </w:rPr>
        <w:t xml:space="preserve"> Society (2016). </w:t>
      </w:r>
      <w:proofErr w:type="spellStart"/>
      <w:r w:rsidRPr="00832FB7">
        <w:rPr>
          <w:i/>
          <w:iCs/>
          <w:lang w:val="en-US"/>
        </w:rPr>
        <w:t>Sivuariit</w:t>
      </w:r>
      <w:proofErr w:type="spellEnd"/>
      <w:r w:rsidRPr="00832FB7">
        <w:rPr>
          <w:i/>
          <w:iCs/>
          <w:lang w:val="en-US"/>
        </w:rPr>
        <w:t xml:space="preserve"> Employability Program: Community-Based Curriculum for Nunavummiut with Disabilities</w:t>
      </w:r>
      <w:r w:rsidRPr="00832FB7">
        <w:rPr>
          <w:lang w:val="en-US"/>
        </w:rPr>
        <w:t xml:space="preserve"> (March).</w:t>
      </w:r>
    </w:p>
    <w:p w14:paraId="663766E9" w14:textId="3E1C7678" w:rsidR="000572B7" w:rsidRPr="00832FB7" w:rsidRDefault="000572B7" w:rsidP="0070161D">
      <w:pPr>
        <w:rPr>
          <w:lang w:val="en-US"/>
        </w:rPr>
      </w:pPr>
      <w:r w:rsidRPr="00832FB7">
        <w:rPr>
          <w:lang w:val="en-US"/>
        </w:rPr>
        <w:lastRenderedPageBreak/>
        <w:t>NWT Disabilities Council (2015). NWT Disability services project 2015. Final report. Yellowknife, NWT. NWT Disabilities Council.</w:t>
      </w:r>
    </w:p>
    <w:p w14:paraId="1494A7A9" w14:textId="122FC273" w:rsidR="00FA23B3" w:rsidRPr="00832FB7" w:rsidRDefault="00FA23B3">
      <w:pPr>
        <w:rPr>
          <w:lang w:val="en-US"/>
        </w:rPr>
      </w:pPr>
      <w:proofErr w:type="spellStart"/>
      <w:r w:rsidRPr="00832FB7">
        <w:rPr>
          <w:lang w:val="en-US"/>
        </w:rPr>
        <w:t>Oosterveer</w:t>
      </w:r>
      <w:proofErr w:type="spellEnd"/>
      <w:r w:rsidRPr="00832FB7">
        <w:rPr>
          <w:lang w:val="en-US"/>
        </w:rPr>
        <w:t xml:space="preserve">. T. M. and </w:t>
      </w:r>
      <w:proofErr w:type="gramStart"/>
      <w:r w:rsidRPr="00832FB7">
        <w:rPr>
          <w:lang w:val="en-US"/>
        </w:rPr>
        <w:t>Young ,</w:t>
      </w:r>
      <w:proofErr w:type="gramEnd"/>
      <w:r w:rsidRPr="00832FB7">
        <w:rPr>
          <w:lang w:val="en-US"/>
        </w:rPr>
        <w:t xml:space="preserve"> T. K. (2015). Primary health care accessibility challenges in remote indigenous communities in Canada's North. </w:t>
      </w:r>
      <w:r w:rsidRPr="00832FB7">
        <w:rPr>
          <w:i/>
          <w:iCs/>
          <w:lang w:val="en-US"/>
        </w:rPr>
        <w:t>International Journal of Circumpolar Health</w:t>
      </w:r>
      <w:r w:rsidRPr="00832FB7">
        <w:rPr>
          <w:lang w:val="en-US"/>
        </w:rPr>
        <w:t>, 74:1, 29576, DOI: 10.3402/</w:t>
      </w:r>
      <w:proofErr w:type="gramStart"/>
      <w:r w:rsidRPr="00832FB7">
        <w:rPr>
          <w:lang w:val="en-US"/>
        </w:rPr>
        <w:t>ijch.v</w:t>
      </w:r>
      <w:proofErr w:type="gramEnd"/>
      <w:r w:rsidRPr="00832FB7">
        <w:rPr>
          <w:lang w:val="en-US"/>
        </w:rPr>
        <w:t>74.29576</w:t>
      </w:r>
    </w:p>
    <w:p w14:paraId="0AEF67DD" w14:textId="77777777" w:rsidR="00890DFD" w:rsidRPr="00832FB7" w:rsidRDefault="00890DFD" w:rsidP="00890DFD">
      <w:pPr>
        <w:rPr>
          <w:lang w:val="en-US"/>
        </w:rPr>
      </w:pPr>
      <w:r w:rsidRPr="00832FB7">
        <w:rPr>
          <w:lang w:val="en-US"/>
        </w:rPr>
        <w:t>Phillips, M. M., Harris, S., Thomas, j., Phillips, M.M., &amp; Stones, A. (2018). A national legacy framework for comprehensive and sustainable access to mental health services for Indigenous children and youth mental health in Canada. The Canadian Journal of Native Studies, 38, 2.</w:t>
      </w:r>
    </w:p>
    <w:p w14:paraId="0A1A1C9C" w14:textId="1D7035A5" w:rsidR="00890DFD" w:rsidRPr="00832FB7" w:rsidRDefault="00890DFD" w:rsidP="00890DFD">
      <w:pPr>
        <w:rPr>
          <w:lang w:val="en-US"/>
        </w:rPr>
      </w:pPr>
      <w:proofErr w:type="spellStart"/>
      <w:r w:rsidRPr="00832FB7">
        <w:rPr>
          <w:lang w:val="en-US"/>
        </w:rPr>
        <w:t>Puketapu-Dentice</w:t>
      </w:r>
      <w:proofErr w:type="spellEnd"/>
      <w:r w:rsidRPr="00832FB7">
        <w:rPr>
          <w:lang w:val="en-US"/>
        </w:rPr>
        <w:t>, K., Connelly, S., &amp; Thompson-Fawcett, M. (2017). Towards integrating Indigenous culture in urban form. Justice Spat. Spat. Justice, 11.</w:t>
      </w:r>
    </w:p>
    <w:p w14:paraId="32CDEBAC" w14:textId="770807A4" w:rsidR="00467ACE" w:rsidRPr="00832FB7" w:rsidRDefault="00467ACE">
      <w:pPr>
        <w:rPr>
          <w:lang w:val="en-US"/>
        </w:rPr>
      </w:pPr>
      <w:r w:rsidRPr="00832FB7">
        <w:rPr>
          <w:lang w:val="en-US"/>
        </w:rPr>
        <w:t xml:space="preserve">Roy, M., &amp; </w:t>
      </w:r>
      <w:proofErr w:type="spellStart"/>
      <w:r w:rsidRPr="00832FB7">
        <w:rPr>
          <w:lang w:val="en-US"/>
        </w:rPr>
        <w:t>Balaratnasingam</w:t>
      </w:r>
      <w:proofErr w:type="spellEnd"/>
      <w:r w:rsidRPr="00832FB7">
        <w:rPr>
          <w:lang w:val="en-US"/>
        </w:rPr>
        <w:t xml:space="preserve">, S. (2014). Intellectual disability and indigenous Australians: An overview. </w:t>
      </w:r>
      <w:r w:rsidRPr="00832FB7">
        <w:rPr>
          <w:i/>
          <w:iCs/>
          <w:lang w:val="en-US"/>
        </w:rPr>
        <w:t>Asia‐Pacific Psychiatry</w:t>
      </w:r>
      <w:r w:rsidRPr="00832FB7">
        <w:rPr>
          <w:lang w:val="en-US"/>
        </w:rPr>
        <w:t>, 6(4), 363-372.</w:t>
      </w:r>
    </w:p>
    <w:p w14:paraId="0DC0CC73" w14:textId="1F33476E" w:rsidR="00DB6177" w:rsidRPr="00832FB7" w:rsidRDefault="00DB6177">
      <w:pPr>
        <w:rPr>
          <w:lang w:val="en-US"/>
        </w:rPr>
      </w:pPr>
      <w:r w:rsidRPr="00832FB7">
        <w:rPr>
          <w:lang w:val="en-US"/>
        </w:rPr>
        <w:lastRenderedPageBreak/>
        <w:t xml:space="preserve">Salisbury, J. M., &amp; Green, C. B. (2019). Braille codes for Native American and First Nations languages. </w:t>
      </w:r>
      <w:r w:rsidRPr="00832FB7">
        <w:rPr>
          <w:i/>
          <w:iCs/>
          <w:lang w:val="en-US"/>
        </w:rPr>
        <w:t>Journal of Blindness Innovation &amp; Research</w:t>
      </w:r>
      <w:r w:rsidRPr="00832FB7">
        <w:rPr>
          <w:lang w:val="en-US"/>
        </w:rPr>
        <w:t>, 9(1).</w:t>
      </w:r>
    </w:p>
    <w:p w14:paraId="28C872D9" w14:textId="1B5C449E" w:rsidR="009A73AD" w:rsidRPr="00832FB7" w:rsidRDefault="009A73AD" w:rsidP="000572B7">
      <w:pPr>
        <w:spacing w:after="160"/>
        <w:rPr>
          <w:lang w:val="en-US"/>
        </w:rPr>
      </w:pPr>
      <w:r w:rsidRPr="00832FB7">
        <w:rPr>
          <w:lang w:val="en-US"/>
        </w:rPr>
        <w:t xml:space="preserve">Standing Committee on Indigenous and Northern Affairs (2018). </w:t>
      </w:r>
      <w:r w:rsidRPr="00832FB7">
        <w:rPr>
          <w:i/>
          <w:iCs/>
          <w:lang w:val="en-US"/>
        </w:rPr>
        <w:t>The challenges of delivering continuing care in First Nation communities.</w:t>
      </w:r>
      <w:r w:rsidRPr="00832FB7">
        <w:rPr>
          <w:lang w:val="en-US"/>
        </w:rPr>
        <w:t xml:space="preserve"> Retrieved from https://www.ourcommons.ca/Content/Committee/421/INAN/Reports/RP10260656/inanrp17/inanrp17-e.pdf</w:t>
      </w:r>
    </w:p>
    <w:p w14:paraId="2CEAC24E" w14:textId="0D481C9B" w:rsidR="009A73AD" w:rsidRPr="00832FB7" w:rsidRDefault="009A73AD" w:rsidP="000572B7">
      <w:pPr>
        <w:spacing w:after="160"/>
        <w:rPr>
          <w:lang w:val="en-US"/>
        </w:rPr>
      </w:pPr>
      <w:r w:rsidRPr="00832FB7">
        <w:rPr>
          <w:lang w:val="en-US"/>
        </w:rPr>
        <w:t>Standing Senate Committee on Aboriginal Peoples (2015</w:t>
      </w:r>
      <w:r w:rsidRPr="00832FB7">
        <w:rPr>
          <w:i/>
          <w:iCs/>
          <w:lang w:val="en-US"/>
        </w:rPr>
        <w:t>). Housing on First Nations Reserve: Challenges and Successes</w:t>
      </w:r>
      <w:r w:rsidRPr="00832FB7">
        <w:rPr>
          <w:lang w:val="en-US"/>
        </w:rPr>
        <w:t>. Retrieved from https://sencanada.ca/content/sen/Committee/412/appa/rep/rep08feb15b-e.pdf</w:t>
      </w:r>
    </w:p>
    <w:p w14:paraId="3BA0A2FA" w14:textId="1250F91A" w:rsidR="00DB6177" w:rsidRPr="00832FB7" w:rsidRDefault="00264A2E">
      <w:pPr>
        <w:rPr>
          <w:lang w:val="en-US"/>
        </w:rPr>
      </w:pPr>
      <w:r w:rsidRPr="00832FB7">
        <w:rPr>
          <w:lang w:val="en-US"/>
        </w:rPr>
        <w:t xml:space="preserve">Stienstra, D. (2018). Canadian disability policies in a world of inequalities. </w:t>
      </w:r>
      <w:r w:rsidRPr="00832FB7">
        <w:rPr>
          <w:i/>
          <w:iCs/>
          <w:lang w:val="en-US"/>
        </w:rPr>
        <w:t>Societies</w:t>
      </w:r>
      <w:r w:rsidRPr="00832FB7">
        <w:rPr>
          <w:lang w:val="en-US"/>
        </w:rPr>
        <w:t>, 8(2), 36.</w:t>
      </w:r>
    </w:p>
    <w:p w14:paraId="1E69F992" w14:textId="386FFF44" w:rsidR="003204BA" w:rsidRPr="00832FB7" w:rsidRDefault="00D32611">
      <w:pPr>
        <w:rPr>
          <w:lang w:val="en-US"/>
        </w:rPr>
      </w:pPr>
      <w:proofErr w:type="spellStart"/>
      <w:r w:rsidRPr="00832FB7">
        <w:rPr>
          <w:lang w:val="en-US"/>
        </w:rPr>
        <w:t>Szlemko</w:t>
      </w:r>
      <w:proofErr w:type="spellEnd"/>
      <w:r w:rsidRPr="00832FB7">
        <w:rPr>
          <w:lang w:val="en-US"/>
        </w:rPr>
        <w:t xml:space="preserve">, W. J., Wood, J. W., &amp; Thurman, P. J. (2006).  </w:t>
      </w:r>
      <w:r w:rsidRPr="00832FB7">
        <w:rPr>
          <w:i/>
          <w:iCs/>
          <w:lang w:val="en-US"/>
        </w:rPr>
        <w:t>Journal of General Psychology</w:t>
      </w:r>
      <w:r w:rsidRPr="00832FB7">
        <w:rPr>
          <w:lang w:val="en-US"/>
        </w:rPr>
        <w:t>, 133, 435–451.</w:t>
      </w:r>
    </w:p>
    <w:p w14:paraId="441CD3BB" w14:textId="51FDF31F" w:rsidR="00CD71B7" w:rsidRPr="00832FB7" w:rsidRDefault="00EB763F">
      <w:pPr>
        <w:rPr>
          <w:lang w:val="en-US"/>
        </w:rPr>
      </w:pPr>
      <w:r w:rsidRPr="00832FB7">
        <w:rPr>
          <w:lang w:val="en-US"/>
        </w:rPr>
        <w:t xml:space="preserve">The First Nations Information Governance Centre, First Nations Regional Health Survey (RHS) Phase 2 (2008/10) </w:t>
      </w:r>
      <w:r w:rsidRPr="00832FB7">
        <w:rPr>
          <w:i/>
          <w:iCs/>
          <w:lang w:val="en-US"/>
        </w:rPr>
        <w:lastRenderedPageBreak/>
        <w:t>National Report on Adults, Youth and Children Living in First Nations Communities.</w:t>
      </w:r>
      <w:r w:rsidRPr="00832FB7">
        <w:rPr>
          <w:lang w:val="en-US"/>
        </w:rPr>
        <w:t xml:space="preserve"> Ottawa, ON: The First Nations Information Governance Centre, June 2012.</w:t>
      </w:r>
    </w:p>
    <w:p w14:paraId="38529971" w14:textId="4680B4B4" w:rsidR="00CD71B7" w:rsidRPr="00832FB7" w:rsidRDefault="002D56E4">
      <w:pPr>
        <w:rPr>
          <w:lang w:val="en-US"/>
        </w:rPr>
      </w:pPr>
      <w:r w:rsidRPr="00832FB7">
        <w:rPr>
          <w:lang w:val="en-US"/>
        </w:rPr>
        <w:t xml:space="preserve">The Family Homes on Reserve and Matrimonial Interests or Rights Act (Canada) (2014) </w:t>
      </w:r>
      <w:r w:rsidRPr="00832FB7">
        <w:rPr>
          <w:i/>
          <w:iCs/>
          <w:lang w:val="en-US"/>
        </w:rPr>
        <w:t>Plain Language Version</w:t>
      </w:r>
      <w:r w:rsidRPr="00832FB7">
        <w:rPr>
          <w:lang w:val="en-US"/>
        </w:rPr>
        <w:t xml:space="preserve"> (June 27). </w:t>
      </w:r>
    </w:p>
    <w:p w14:paraId="454B1221" w14:textId="6A10052E" w:rsidR="00ED3105" w:rsidRPr="00832FB7" w:rsidRDefault="00ED3105">
      <w:pPr>
        <w:rPr>
          <w:lang w:val="en-US"/>
        </w:rPr>
      </w:pPr>
      <w:r w:rsidRPr="00832FB7">
        <w:rPr>
          <w:lang w:val="en-US"/>
        </w:rPr>
        <w:t xml:space="preserve">The First Nations of Quebec and Labrador Health and Social Services Commission (2013). </w:t>
      </w:r>
      <w:r w:rsidRPr="00832FB7">
        <w:rPr>
          <w:i/>
          <w:iCs/>
          <w:lang w:val="en-US"/>
        </w:rPr>
        <w:t xml:space="preserve">Portrait of First Nations in Quebec living with disability or having special needs. </w:t>
      </w:r>
      <w:proofErr w:type="spellStart"/>
      <w:r w:rsidRPr="00832FB7">
        <w:rPr>
          <w:i/>
          <w:iCs/>
          <w:lang w:val="en-US"/>
        </w:rPr>
        <w:t>Wendake</w:t>
      </w:r>
      <w:proofErr w:type="spellEnd"/>
      <w:r w:rsidRPr="00832FB7">
        <w:rPr>
          <w:i/>
          <w:iCs/>
          <w:lang w:val="en-US"/>
        </w:rPr>
        <w:t>, Quebec</w:t>
      </w:r>
      <w:r w:rsidRPr="00832FB7">
        <w:rPr>
          <w:lang w:val="en-US"/>
        </w:rPr>
        <w:t>. The First Nations of Quebec and Labrador Health and Social Services Commission</w:t>
      </w:r>
    </w:p>
    <w:p w14:paraId="03A3AE6D" w14:textId="31AC3528" w:rsidR="006D3744" w:rsidRPr="00832FB7" w:rsidRDefault="000D045E">
      <w:pPr>
        <w:rPr>
          <w:lang w:val="en-US"/>
        </w:rPr>
      </w:pPr>
      <w:proofErr w:type="spellStart"/>
      <w:r w:rsidRPr="00832FB7">
        <w:rPr>
          <w:lang w:val="en-US"/>
        </w:rPr>
        <w:t>Thurton</w:t>
      </w:r>
      <w:proofErr w:type="spellEnd"/>
      <w:r w:rsidRPr="00832FB7">
        <w:rPr>
          <w:lang w:val="en-US"/>
        </w:rPr>
        <w:t>, David (2019). In a Canadian first, Federal court issues decision in Cree and Dene</w:t>
      </w:r>
      <w:r w:rsidRPr="00832FB7">
        <w:rPr>
          <w:i/>
          <w:iCs/>
          <w:lang w:val="en-US"/>
        </w:rPr>
        <w:t xml:space="preserve">. CBC News </w:t>
      </w:r>
      <w:r w:rsidRPr="00832FB7">
        <w:rPr>
          <w:lang w:val="en-US"/>
        </w:rPr>
        <w:t>· Posted: May 29, 2019 4:00 AM ET</w:t>
      </w:r>
    </w:p>
    <w:p w14:paraId="43B5EF24" w14:textId="52554016" w:rsidR="00B537E9" w:rsidRPr="00832FB7" w:rsidRDefault="00E3654C">
      <w:pPr>
        <w:rPr>
          <w:lang w:val="en-US"/>
        </w:rPr>
      </w:pPr>
      <w:r w:rsidRPr="00832FB7">
        <w:rPr>
          <w:lang w:val="en-US"/>
        </w:rPr>
        <w:t>Tsawwassen First Nation</w:t>
      </w:r>
      <w:r w:rsidRPr="00832FB7">
        <w:rPr>
          <w:b/>
          <w:bCs/>
          <w:i/>
          <w:iCs/>
          <w:lang w:val="en-US"/>
        </w:rPr>
        <w:t xml:space="preserve">, </w:t>
      </w:r>
      <w:r w:rsidRPr="00832FB7">
        <w:rPr>
          <w:i/>
          <w:iCs/>
          <w:lang w:val="en-US"/>
        </w:rPr>
        <w:t>“Laws” and “Regulations</w:t>
      </w:r>
    </w:p>
    <w:p w14:paraId="70E32677" w14:textId="73ABE266" w:rsidR="00B537E9" w:rsidRPr="00832FB7" w:rsidRDefault="00B537E9">
      <w:pPr>
        <w:rPr>
          <w:lang w:val="en-US"/>
        </w:rPr>
      </w:pPr>
      <w:proofErr w:type="spellStart"/>
      <w:r w:rsidRPr="00832FB7">
        <w:rPr>
          <w:lang w:val="en-US"/>
        </w:rPr>
        <w:t>Tzeachten</w:t>
      </w:r>
      <w:proofErr w:type="spellEnd"/>
      <w:r w:rsidRPr="00832FB7">
        <w:rPr>
          <w:lang w:val="en-US"/>
        </w:rPr>
        <w:t xml:space="preserve"> First Nation, “</w:t>
      </w:r>
      <w:r w:rsidRPr="00832FB7">
        <w:rPr>
          <w:i/>
          <w:iCs/>
          <w:lang w:val="en-US"/>
        </w:rPr>
        <w:t>Subdivision, Development and Servicing Law 2010”, No 10-02 at s 7.8.</w:t>
      </w:r>
      <w:r w:rsidRPr="00832FB7">
        <w:rPr>
          <w:lang w:val="en-US"/>
        </w:rPr>
        <w:t xml:space="preserve"> </w:t>
      </w:r>
    </w:p>
    <w:p w14:paraId="46C0C689" w14:textId="46E7EF78" w:rsidR="006D3744" w:rsidRPr="00832FB7" w:rsidRDefault="006D3744">
      <w:pPr>
        <w:rPr>
          <w:lang w:val="en-US"/>
        </w:rPr>
      </w:pPr>
      <w:proofErr w:type="spellStart"/>
      <w:r w:rsidRPr="00832FB7">
        <w:rPr>
          <w:lang w:val="en-US"/>
        </w:rPr>
        <w:lastRenderedPageBreak/>
        <w:t>Wearmouth</w:t>
      </w:r>
      <w:proofErr w:type="spellEnd"/>
      <w:r w:rsidRPr="00832FB7">
        <w:rPr>
          <w:lang w:val="en-US"/>
        </w:rPr>
        <w:t xml:space="preserve">, H., &amp; </w:t>
      </w:r>
      <w:proofErr w:type="spellStart"/>
      <w:r w:rsidRPr="00832FB7">
        <w:rPr>
          <w:lang w:val="en-US"/>
        </w:rPr>
        <w:t>Wielandt</w:t>
      </w:r>
      <w:proofErr w:type="spellEnd"/>
      <w:r w:rsidRPr="00832FB7">
        <w:rPr>
          <w:lang w:val="en-US"/>
        </w:rPr>
        <w:t>, T. (2009). ‘Reserve is no place for a wheelchair’: Challenges to consider during wheelchair provision intended for use in First Nations community</w:t>
      </w:r>
      <w:r w:rsidRPr="00832FB7">
        <w:rPr>
          <w:i/>
          <w:iCs/>
          <w:lang w:val="en-US"/>
        </w:rPr>
        <w:t>. Disability and Rehabilitation: Assistive Technology,</w:t>
      </w:r>
      <w:r w:rsidRPr="00832FB7">
        <w:rPr>
          <w:lang w:val="en-US"/>
        </w:rPr>
        <w:t xml:space="preserve"> 4(5), 321-328.</w:t>
      </w:r>
    </w:p>
    <w:p w14:paraId="4ADA9999" w14:textId="72AB246F" w:rsidR="0069625B" w:rsidRPr="00832FB7" w:rsidRDefault="0069625B">
      <w:pPr>
        <w:rPr>
          <w:lang w:val="en-US"/>
        </w:rPr>
      </w:pPr>
      <w:r w:rsidRPr="00832FB7">
        <w:rPr>
          <w:lang w:val="en-US"/>
        </w:rPr>
        <w:t xml:space="preserve">Whitefish River First Nation (2018). </w:t>
      </w:r>
      <w:r w:rsidRPr="00832FB7">
        <w:rPr>
          <w:i/>
          <w:iCs/>
          <w:lang w:val="en-US"/>
        </w:rPr>
        <w:t>Boundary claim settlement draft trust agreement. Plain language version</w:t>
      </w:r>
      <w:r w:rsidRPr="00832FB7">
        <w:rPr>
          <w:lang w:val="en-US"/>
        </w:rPr>
        <w:t>. Whitefish River First Nation.</w:t>
      </w:r>
    </w:p>
    <w:p w14:paraId="2AA1B5A1" w14:textId="0E75C4FB" w:rsidR="00617F3F" w:rsidRDefault="00617F3F">
      <w:proofErr w:type="spellStart"/>
      <w:r w:rsidRPr="00832FB7">
        <w:rPr>
          <w:lang w:val="en-US"/>
        </w:rPr>
        <w:t>Winance</w:t>
      </w:r>
      <w:proofErr w:type="spellEnd"/>
      <w:r w:rsidRPr="00832FB7">
        <w:rPr>
          <w:lang w:val="en-US"/>
        </w:rPr>
        <w:t xml:space="preserve">, M. (2016). Rethinking disability: Lessons from the past, questions for the future. Contributions and limits of the social model, the sociology of science and technology, and the ethics of care. </w:t>
      </w:r>
      <w:r>
        <w:t>Alter, 10(2), 99-110.</w:t>
      </w:r>
    </w:p>
    <w:p w14:paraId="58FD710D" w14:textId="77777777" w:rsidR="00617F3F" w:rsidRDefault="00617F3F"/>
    <w:sectPr w:rsidR="00617F3F" w:rsidSect="009B3B7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FC5C1" w14:textId="77777777" w:rsidR="009A3E05" w:rsidRDefault="009A3E05" w:rsidP="00010F0D">
      <w:pPr>
        <w:spacing w:after="0" w:line="240" w:lineRule="auto"/>
      </w:pPr>
      <w:r>
        <w:separator/>
      </w:r>
    </w:p>
  </w:endnote>
  <w:endnote w:type="continuationSeparator" w:id="0">
    <w:p w14:paraId="13DBAFE4" w14:textId="77777777" w:rsidR="009A3E05" w:rsidRDefault="009A3E05" w:rsidP="00010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278370"/>
      <w:docPartObj>
        <w:docPartGallery w:val="Page Numbers (Bottom of Page)"/>
        <w:docPartUnique/>
      </w:docPartObj>
    </w:sdtPr>
    <w:sdtEndPr>
      <w:rPr>
        <w:noProof/>
      </w:rPr>
    </w:sdtEndPr>
    <w:sdtContent>
      <w:p w14:paraId="3DEB102D" w14:textId="4EBAEDE3" w:rsidR="003D79A4" w:rsidRDefault="009A3E05">
        <w:pPr>
          <w:pStyle w:val="Footer"/>
          <w:jc w:val="center"/>
        </w:pPr>
      </w:p>
    </w:sdtContent>
  </w:sdt>
  <w:p w14:paraId="46D6D3B6" w14:textId="77777777" w:rsidR="003D79A4" w:rsidRDefault="003D79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944940"/>
      <w:docPartObj>
        <w:docPartGallery w:val="Page Numbers (Bottom of Page)"/>
        <w:docPartUnique/>
      </w:docPartObj>
    </w:sdtPr>
    <w:sdtEndPr>
      <w:rPr>
        <w:noProof/>
      </w:rPr>
    </w:sdtEndPr>
    <w:sdtContent>
      <w:p w14:paraId="7D687651" w14:textId="77777777" w:rsidR="002E6FB0" w:rsidRDefault="002E6FB0">
        <w:pPr>
          <w:pStyle w:val="Footer"/>
          <w:jc w:val="center"/>
        </w:pPr>
        <w:r>
          <w:fldChar w:fldCharType="begin"/>
        </w:r>
        <w:r>
          <w:instrText xml:space="preserve"> PAGE   \* MERGEFORMAT </w:instrText>
        </w:r>
        <w:r>
          <w:fldChar w:fldCharType="separate"/>
        </w:r>
        <w:r>
          <w:rPr>
            <w:noProof/>
          </w:rPr>
          <w:t>7</w:t>
        </w:r>
        <w:r>
          <w:fldChar w:fldCharType="end"/>
        </w:r>
      </w:p>
    </w:sdtContent>
  </w:sdt>
  <w:p w14:paraId="2B900274" w14:textId="77777777" w:rsidR="002E6FB0" w:rsidRDefault="002E6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B4C38" w14:textId="77777777" w:rsidR="009A3E05" w:rsidRDefault="009A3E05" w:rsidP="00010F0D">
      <w:pPr>
        <w:spacing w:after="0" w:line="240" w:lineRule="auto"/>
      </w:pPr>
      <w:r>
        <w:separator/>
      </w:r>
    </w:p>
  </w:footnote>
  <w:footnote w:type="continuationSeparator" w:id="0">
    <w:p w14:paraId="33F12298" w14:textId="77777777" w:rsidR="009A3E05" w:rsidRDefault="009A3E05" w:rsidP="00010F0D">
      <w:pPr>
        <w:spacing w:after="0" w:line="240" w:lineRule="auto"/>
      </w:pPr>
      <w:r>
        <w:continuationSeparator/>
      </w:r>
    </w:p>
  </w:footnote>
  <w:footnote w:id="1">
    <w:p w14:paraId="606F3242" w14:textId="3D3343F4" w:rsidR="003D79A4" w:rsidRDefault="003D79A4">
      <w:pPr>
        <w:pStyle w:val="FootnoteText"/>
      </w:pPr>
      <w:r>
        <w:rPr>
          <w:rStyle w:val="FootnoteReference"/>
        </w:rPr>
        <w:footnoteRef/>
      </w:r>
      <w:r>
        <w:t>Les mots-clés utilisés pour la recherche documentaire comprenaient les expressions suivantes : normes d'accessibilité; langage simple; emploi; moyens d'évacuation / sorties des logements et bâtiments; espaces ouverts; et Premières Nations et Autochtones.</w:t>
      </w:r>
    </w:p>
  </w:footnote>
  <w:footnote w:id="2">
    <w:p w14:paraId="62155674" w14:textId="489E8CC0" w:rsidR="003D79A4" w:rsidRDefault="003D79A4">
      <w:pPr>
        <w:pStyle w:val="FootnoteText"/>
      </w:pPr>
      <w:r>
        <w:rPr>
          <w:rStyle w:val="FootnoteReference"/>
        </w:rPr>
        <w:footnoteRef/>
      </w:r>
      <w:r>
        <w:t xml:space="preserve">Une technique d'échantillonnage aléatoire a été utilisée. Le sondage a été distribué par courriel à l'aide de la liste de diffusion de l’ANABPN, et lors de conférences. Lorsque les personnes ont indiqué ne pas avoir de connaissance en matière de handicap, l’ANABPN a demandé que le sondage soit transmis à une personne en mesure de fournir de l'information. </w:t>
      </w:r>
    </w:p>
  </w:footnote>
  <w:footnote w:id="3">
    <w:p w14:paraId="7B1140D9" w14:textId="72917CEF" w:rsidR="003D79A4" w:rsidRDefault="003D79A4">
      <w:pPr>
        <w:pStyle w:val="FootnoteText"/>
      </w:pPr>
      <w:r>
        <w:rPr>
          <w:rStyle w:val="FootnoteReference"/>
        </w:rPr>
        <w:footnoteRef/>
      </w:r>
      <w:r>
        <w:t xml:space="preserve">Pour plus d'informations sur les défis rencontrés lors de la recherche sur les situations de handicap, voir les exemples suivants : Bury (1996) et </w:t>
      </w:r>
      <w:r>
        <w:t>Winance (2016).</w:t>
      </w:r>
    </w:p>
  </w:footnote>
  <w:footnote w:id="4">
    <w:p w14:paraId="38662545" w14:textId="5E056446" w:rsidR="003D79A4" w:rsidRPr="00832FB7" w:rsidRDefault="003D79A4">
      <w:pPr>
        <w:pStyle w:val="FootnoteText"/>
        <w:rPr>
          <w:lang w:val="en-US"/>
        </w:rPr>
      </w:pPr>
      <w:r>
        <w:rPr>
          <w:rStyle w:val="FootnoteReference"/>
        </w:rPr>
        <w:footnoteRef/>
      </w:r>
      <w:r>
        <w:t xml:space="preserve">Par rapport aux études sur les Autochtones en situation de handicap en Australie et en Nouvelle-Zélande, il semble y avoir une recherche substantielle sur le sujet. </w:t>
      </w:r>
      <w:r w:rsidRPr="00832FB7">
        <w:rPr>
          <w:lang w:val="en-US"/>
        </w:rPr>
        <w:t xml:space="preserve">Voir par </w:t>
      </w:r>
      <w:r w:rsidRPr="00832FB7">
        <w:rPr>
          <w:lang w:val="en-US"/>
        </w:rPr>
        <w:t>exemple : L Gething, (1995); D. Hollinsworth (2013); et M. Roy et S. Balaratnasingam (2014).</w:t>
      </w:r>
    </w:p>
  </w:footnote>
  <w:footnote w:id="5">
    <w:p w14:paraId="15B10B7A" w14:textId="3BD20CC2" w:rsidR="003D79A4" w:rsidRPr="00832FB7" w:rsidRDefault="003D79A4">
      <w:pPr>
        <w:pStyle w:val="FootnoteText"/>
        <w:rPr>
          <w:lang w:val="en-US"/>
        </w:rPr>
      </w:pPr>
      <w:r>
        <w:rPr>
          <w:rStyle w:val="FootnoteReference"/>
        </w:rPr>
        <w:footnoteRef/>
      </w:r>
      <w:r w:rsidRPr="00832FB7">
        <w:rPr>
          <w:lang w:val="en-US"/>
        </w:rPr>
        <w:t>. RÉTROACTION (</w:t>
      </w:r>
      <w:r w:rsidRPr="00832FB7">
        <w:rPr>
          <w:i/>
          <w:lang w:val="en-US"/>
        </w:rPr>
        <w:t>Empowering First Nations Persons with First Nations Persons with Disabilities</w:t>
      </w:r>
      <w:r w:rsidRPr="00832FB7">
        <w:rPr>
          <w:lang w:val="en-US"/>
        </w:rPr>
        <w:t xml:space="preserve"> (</w:t>
      </w:r>
      <w:r w:rsidRPr="00832FB7">
        <w:rPr>
          <w:lang w:val="en-US"/>
        </w:rPr>
        <w:t>webinaire) (https://livestream.com/afn/access/videos/163137290).</w:t>
      </w:r>
    </w:p>
  </w:footnote>
  <w:footnote w:id="6">
    <w:p w14:paraId="3D59EF1F" w14:textId="77777777" w:rsidR="003D79A4" w:rsidRDefault="003D79A4" w:rsidP="006F244C">
      <w:pPr>
        <w:pStyle w:val="FootnoteText"/>
      </w:pPr>
      <w:r>
        <w:rPr>
          <w:rStyle w:val="FootnoteReference"/>
        </w:rPr>
        <w:footnoteRef/>
      </w:r>
      <w:r>
        <w:t>Pour plus d'informations, veuillez visiter : https://mobilitybasics.ca/onfund</w:t>
      </w:r>
    </w:p>
  </w:footnote>
  <w:footnote w:id="7">
    <w:p w14:paraId="569D5969" w14:textId="09AD61C4" w:rsidR="003D79A4" w:rsidRDefault="003D79A4">
      <w:pPr>
        <w:pStyle w:val="FootnoteText"/>
      </w:pPr>
      <w:r>
        <w:rPr>
          <w:rStyle w:val="FootnoteReference"/>
        </w:rPr>
        <w:footnoteRef/>
      </w:r>
      <w:r>
        <w:t>En Ontario, les organisations du secteur public sont tenues de soumettre des lignes directrices complètes pour l'élaboration de politiques en matière d'accessibilité et de plans d'accessibilité.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345D"/>
    <w:multiLevelType w:val="hybridMultilevel"/>
    <w:tmpl w:val="CA1070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F1489C"/>
    <w:multiLevelType w:val="hybridMultilevel"/>
    <w:tmpl w:val="8FAE86A2"/>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B336B2"/>
    <w:multiLevelType w:val="hybridMultilevel"/>
    <w:tmpl w:val="1AB028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236546"/>
    <w:multiLevelType w:val="hybridMultilevel"/>
    <w:tmpl w:val="F3A00A6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7A75CD"/>
    <w:multiLevelType w:val="hybridMultilevel"/>
    <w:tmpl w:val="F45C2E6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7752E7"/>
    <w:multiLevelType w:val="hybridMultilevel"/>
    <w:tmpl w:val="60DA210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4F7454"/>
    <w:multiLevelType w:val="hybridMultilevel"/>
    <w:tmpl w:val="E22077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5ED59F1"/>
    <w:multiLevelType w:val="hybridMultilevel"/>
    <w:tmpl w:val="92BA53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5F0464F"/>
    <w:multiLevelType w:val="hybridMultilevel"/>
    <w:tmpl w:val="038420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56600EE"/>
    <w:multiLevelType w:val="hybridMultilevel"/>
    <w:tmpl w:val="C53620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666A57"/>
    <w:multiLevelType w:val="hybridMultilevel"/>
    <w:tmpl w:val="8DB6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181C10"/>
    <w:multiLevelType w:val="hybridMultilevel"/>
    <w:tmpl w:val="7B4E035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27C15A87"/>
    <w:multiLevelType w:val="hybridMultilevel"/>
    <w:tmpl w:val="49F24A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EC38F6"/>
    <w:multiLevelType w:val="hybridMultilevel"/>
    <w:tmpl w:val="F2683E0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881858"/>
    <w:multiLevelType w:val="hybridMultilevel"/>
    <w:tmpl w:val="27C66506"/>
    <w:lvl w:ilvl="0" w:tplc="BB44BD78">
      <w:start w:val="1"/>
      <w:numFmt w:val="decimal"/>
      <w:lvlText w:val="%1."/>
      <w:lvlJc w:val="left"/>
      <w:pPr>
        <w:ind w:left="792" w:hanging="360"/>
      </w:pPr>
      <w:rPr>
        <w:rFonts w:hint="default"/>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15" w15:restartNumberingAfterBreak="0">
    <w:nsid w:val="2D112765"/>
    <w:multiLevelType w:val="multilevel"/>
    <w:tmpl w:val="4D5E66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5182980"/>
    <w:multiLevelType w:val="hybridMultilevel"/>
    <w:tmpl w:val="AAC289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676070C"/>
    <w:multiLevelType w:val="hybridMultilevel"/>
    <w:tmpl w:val="F6781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820678"/>
    <w:multiLevelType w:val="hybridMultilevel"/>
    <w:tmpl w:val="AECC6BE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A9680B"/>
    <w:multiLevelType w:val="hybridMultilevel"/>
    <w:tmpl w:val="2640B3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ED24281"/>
    <w:multiLevelType w:val="hybridMultilevel"/>
    <w:tmpl w:val="42B8029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EEF279C"/>
    <w:multiLevelType w:val="hybridMultilevel"/>
    <w:tmpl w:val="6F44F7F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40123C17"/>
    <w:multiLevelType w:val="hybridMultilevel"/>
    <w:tmpl w:val="22DA4C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0E3749D"/>
    <w:multiLevelType w:val="hybridMultilevel"/>
    <w:tmpl w:val="FBAA48A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1E5220B"/>
    <w:multiLevelType w:val="hybridMultilevel"/>
    <w:tmpl w:val="9034C368"/>
    <w:lvl w:ilvl="0" w:tplc="9B42A58C">
      <w:numFmt w:val="bullet"/>
      <w:lvlText w:val="•"/>
      <w:lvlJc w:val="left"/>
      <w:pPr>
        <w:ind w:left="1440" w:hanging="72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8181375"/>
    <w:multiLevelType w:val="hybridMultilevel"/>
    <w:tmpl w:val="F52A1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AA6771D"/>
    <w:multiLevelType w:val="hybridMultilevel"/>
    <w:tmpl w:val="ABB6FEE8"/>
    <w:lvl w:ilvl="0" w:tplc="10090001">
      <w:start w:val="1"/>
      <w:numFmt w:val="bullet"/>
      <w:lvlText w:val=""/>
      <w:lvlJc w:val="left"/>
      <w:pPr>
        <w:ind w:left="780" w:hanging="360"/>
      </w:pPr>
      <w:rPr>
        <w:rFonts w:ascii="Symbol" w:hAnsi="Symbol" w:cs="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cs="Wingdings" w:hint="default"/>
      </w:rPr>
    </w:lvl>
    <w:lvl w:ilvl="3" w:tplc="10090001" w:tentative="1">
      <w:start w:val="1"/>
      <w:numFmt w:val="bullet"/>
      <w:lvlText w:val=""/>
      <w:lvlJc w:val="left"/>
      <w:pPr>
        <w:ind w:left="2940" w:hanging="360"/>
      </w:pPr>
      <w:rPr>
        <w:rFonts w:ascii="Symbol" w:hAnsi="Symbol" w:cs="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cs="Wingdings" w:hint="default"/>
      </w:rPr>
    </w:lvl>
    <w:lvl w:ilvl="6" w:tplc="10090001" w:tentative="1">
      <w:start w:val="1"/>
      <w:numFmt w:val="bullet"/>
      <w:lvlText w:val=""/>
      <w:lvlJc w:val="left"/>
      <w:pPr>
        <w:ind w:left="5100" w:hanging="360"/>
      </w:pPr>
      <w:rPr>
        <w:rFonts w:ascii="Symbol" w:hAnsi="Symbol" w:cs="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cs="Wingdings" w:hint="default"/>
      </w:rPr>
    </w:lvl>
  </w:abstractNum>
  <w:abstractNum w:abstractNumId="27" w15:restartNumberingAfterBreak="0">
    <w:nsid w:val="4DB4376A"/>
    <w:multiLevelType w:val="hybridMultilevel"/>
    <w:tmpl w:val="317E2F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B80508"/>
    <w:multiLevelType w:val="hybridMultilevel"/>
    <w:tmpl w:val="7D50055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48F450E"/>
    <w:multiLevelType w:val="hybridMultilevel"/>
    <w:tmpl w:val="CB786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9280DAF"/>
    <w:multiLevelType w:val="hybridMultilevel"/>
    <w:tmpl w:val="5B7071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B0F0DA3"/>
    <w:multiLevelType w:val="hybridMultilevel"/>
    <w:tmpl w:val="D3CA8A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9E0D61"/>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5CC71201"/>
    <w:multiLevelType w:val="hybridMultilevel"/>
    <w:tmpl w:val="E40E6AF2"/>
    <w:lvl w:ilvl="0" w:tplc="CF4E698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F2F4A31"/>
    <w:multiLevelType w:val="hybridMultilevel"/>
    <w:tmpl w:val="FE5A48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17470D0"/>
    <w:multiLevelType w:val="hybridMultilevel"/>
    <w:tmpl w:val="31DAD2DA"/>
    <w:lvl w:ilvl="0" w:tplc="10090001">
      <w:start w:val="1"/>
      <w:numFmt w:val="bullet"/>
      <w:lvlText w:val=""/>
      <w:lvlJc w:val="left"/>
      <w:pPr>
        <w:ind w:left="1080" w:hanging="360"/>
      </w:pPr>
      <w:rPr>
        <w:rFonts w:ascii="Symbol" w:hAnsi="Symbol" w:cs="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6" w15:restartNumberingAfterBreak="0">
    <w:nsid w:val="65C1629F"/>
    <w:multiLevelType w:val="hybridMultilevel"/>
    <w:tmpl w:val="61A6B9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7612F45"/>
    <w:multiLevelType w:val="hybridMultilevel"/>
    <w:tmpl w:val="0C9C1FE2"/>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97B642D"/>
    <w:multiLevelType w:val="hybridMultilevel"/>
    <w:tmpl w:val="D83C37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D593532"/>
    <w:multiLevelType w:val="hybridMultilevel"/>
    <w:tmpl w:val="114E525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DA0751D"/>
    <w:multiLevelType w:val="hybridMultilevel"/>
    <w:tmpl w:val="6E0889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8A5750"/>
    <w:multiLevelType w:val="hybridMultilevel"/>
    <w:tmpl w:val="AC721F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F945AD0"/>
    <w:multiLevelType w:val="hybridMultilevel"/>
    <w:tmpl w:val="6C72AB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0DF6357"/>
    <w:multiLevelType w:val="hybridMultilevel"/>
    <w:tmpl w:val="85C083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7C3492D"/>
    <w:multiLevelType w:val="hybridMultilevel"/>
    <w:tmpl w:val="D7B6FA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77D753FA"/>
    <w:multiLevelType w:val="hybridMultilevel"/>
    <w:tmpl w:val="A9F80A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7EF6A71"/>
    <w:multiLevelType w:val="hybridMultilevel"/>
    <w:tmpl w:val="313C2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BA00770"/>
    <w:multiLevelType w:val="hybridMultilevel"/>
    <w:tmpl w:val="253A984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BBF2CF7"/>
    <w:multiLevelType w:val="hybridMultilevel"/>
    <w:tmpl w:val="6D7CA35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CA354DC"/>
    <w:multiLevelType w:val="hybridMultilevel"/>
    <w:tmpl w:val="7BE473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4"/>
  </w:num>
  <w:num w:numId="3">
    <w:abstractNumId w:val="18"/>
  </w:num>
  <w:num w:numId="4">
    <w:abstractNumId w:val="48"/>
  </w:num>
  <w:num w:numId="5">
    <w:abstractNumId w:val="26"/>
  </w:num>
  <w:num w:numId="6">
    <w:abstractNumId w:val="13"/>
  </w:num>
  <w:num w:numId="7">
    <w:abstractNumId w:val="16"/>
  </w:num>
  <w:num w:numId="8">
    <w:abstractNumId w:val="35"/>
  </w:num>
  <w:num w:numId="9">
    <w:abstractNumId w:val="31"/>
  </w:num>
  <w:num w:numId="10">
    <w:abstractNumId w:val="42"/>
  </w:num>
  <w:num w:numId="11">
    <w:abstractNumId w:val="3"/>
  </w:num>
  <w:num w:numId="12">
    <w:abstractNumId w:val="0"/>
  </w:num>
  <w:num w:numId="13">
    <w:abstractNumId w:val="10"/>
  </w:num>
  <w:num w:numId="14">
    <w:abstractNumId w:val="19"/>
  </w:num>
  <w:num w:numId="15">
    <w:abstractNumId w:val="6"/>
  </w:num>
  <w:num w:numId="16">
    <w:abstractNumId w:val="29"/>
  </w:num>
  <w:num w:numId="17">
    <w:abstractNumId w:val="23"/>
  </w:num>
  <w:num w:numId="18">
    <w:abstractNumId w:val="5"/>
  </w:num>
  <w:num w:numId="19">
    <w:abstractNumId w:val="1"/>
  </w:num>
  <w:num w:numId="20">
    <w:abstractNumId w:val="28"/>
  </w:num>
  <w:num w:numId="21">
    <w:abstractNumId w:val="47"/>
  </w:num>
  <w:num w:numId="22">
    <w:abstractNumId w:val="15"/>
  </w:num>
  <w:num w:numId="23">
    <w:abstractNumId w:val="14"/>
  </w:num>
  <w:num w:numId="24">
    <w:abstractNumId w:val="32"/>
  </w:num>
  <w:num w:numId="25">
    <w:abstractNumId w:val="49"/>
  </w:num>
  <w:num w:numId="26">
    <w:abstractNumId w:val="36"/>
  </w:num>
  <w:num w:numId="27">
    <w:abstractNumId w:val="11"/>
  </w:num>
  <w:num w:numId="28">
    <w:abstractNumId w:val="43"/>
  </w:num>
  <w:num w:numId="29">
    <w:abstractNumId w:val="40"/>
  </w:num>
  <w:num w:numId="30">
    <w:abstractNumId w:val="45"/>
  </w:num>
  <w:num w:numId="31">
    <w:abstractNumId w:val="38"/>
  </w:num>
  <w:num w:numId="32">
    <w:abstractNumId w:val="27"/>
  </w:num>
  <w:num w:numId="33">
    <w:abstractNumId w:val="22"/>
  </w:num>
  <w:num w:numId="34">
    <w:abstractNumId w:val="17"/>
  </w:num>
  <w:num w:numId="35">
    <w:abstractNumId w:val="30"/>
  </w:num>
  <w:num w:numId="36">
    <w:abstractNumId w:val="7"/>
  </w:num>
  <w:num w:numId="37">
    <w:abstractNumId w:val="44"/>
  </w:num>
  <w:num w:numId="38">
    <w:abstractNumId w:val="2"/>
  </w:num>
  <w:num w:numId="39">
    <w:abstractNumId w:val="21"/>
  </w:num>
  <w:num w:numId="40">
    <w:abstractNumId w:val="33"/>
  </w:num>
  <w:num w:numId="41">
    <w:abstractNumId w:val="8"/>
  </w:num>
  <w:num w:numId="42">
    <w:abstractNumId w:val="25"/>
  </w:num>
  <w:num w:numId="43">
    <w:abstractNumId w:val="9"/>
  </w:num>
  <w:num w:numId="44">
    <w:abstractNumId w:val="46"/>
  </w:num>
  <w:num w:numId="45">
    <w:abstractNumId w:val="12"/>
  </w:num>
  <w:num w:numId="46">
    <w:abstractNumId w:val="37"/>
  </w:num>
  <w:num w:numId="47">
    <w:abstractNumId w:val="39"/>
  </w:num>
  <w:num w:numId="48">
    <w:abstractNumId w:val="34"/>
  </w:num>
  <w:num w:numId="49">
    <w:abstractNumId w:val="4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4MKpgm5OoGZ9yPKHC/bNgJx1ChM/k0IulupJLZjL7nwqRWq7Cz4MDetimSEC5pNzUzkvwF5p5Pq9sLJtEhyuFA==" w:salt="OjjPNZvE+MNfZ0mfmLC7D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EF"/>
    <w:rsid w:val="00003E44"/>
    <w:rsid w:val="000060AB"/>
    <w:rsid w:val="000065F8"/>
    <w:rsid w:val="00006933"/>
    <w:rsid w:val="000103EB"/>
    <w:rsid w:val="00010F0D"/>
    <w:rsid w:val="000130FB"/>
    <w:rsid w:val="000148A6"/>
    <w:rsid w:val="000153B4"/>
    <w:rsid w:val="000155C5"/>
    <w:rsid w:val="00015C09"/>
    <w:rsid w:val="00016522"/>
    <w:rsid w:val="00020D1A"/>
    <w:rsid w:val="0002294F"/>
    <w:rsid w:val="000235C2"/>
    <w:rsid w:val="0002399E"/>
    <w:rsid w:val="000240ED"/>
    <w:rsid w:val="00024BB4"/>
    <w:rsid w:val="00024FD4"/>
    <w:rsid w:val="000253CF"/>
    <w:rsid w:val="00025885"/>
    <w:rsid w:val="0002622E"/>
    <w:rsid w:val="00026782"/>
    <w:rsid w:val="00027013"/>
    <w:rsid w:val="00027A29"/>
    <w:rsid w:val="00032B53"/>
    <w:rsid w:val="00032F0A"/>
    <w:rsid w:val="000343EC"/>
    <w:rsid w:val="00035355"/>
    <w:rsid w:val="00035556"/>
    <w:rsid w:val="00035D3F"/>
    <w:rsid w:val="00036351"/>
    <w:rsid w:val="000364B7"/>
    <w:rsid w:val="00036621"/>
    <w:rsid w:val="00037BDD"/>
    <w:rsid w:val="00040746"/>
    <w:rsid w:val="00050BEF"/>
    <w:rsid w:val="00052D21"/>
    <w:rsid w:val="000538EC"/>
    <w:rsid w:val="00053BFA"/>
    <w:rsid w:val="00054B4D"/>
    <w:rsid w:val="00055E70"/>
    <w:rsid w:val="000572B7"/>
    <w:rsid w:val="00057A37"/>
    <w:rsid w:val="00063463"/>
    <w:rsid w:val="00064EFB"/>
    <w:rsid w:val="000650C4"/>
    <w:rsid w:val="000661AB"/>
    <w:rsid w:val="000677D4"/>
    <w:rsid w:val="000679A3"/>
    <w:rsid w:val="00070166"/>
    <w:rsid w:val="000701AD"/>
    <w:rsid w:val="00070811"/>
    <w:rsid w:val="000722E0"/>
    <w:rsid w:val="0007438E"/>
    <w:rsid w:val="0007513E"/>
    <w:rsid w:val="000769CC"/>
    <w:rsid w:val="00077322"/>
    <w:rsid w:val="00077AD6"/>
    <w:rsid w:val="00080694"/>
    <w:rsid w:val="00081110"/>
    <w:rsid w:val="00081EA8"/>
    <w:rsid w:val="00081F18"/>
    <w:rsid w:val="00082843"/>
    <w:rsid w:val="00085AD0"/>
    <w:rsid w:val="00086DDF"/>
    <w:rsid w:val="00090FC3"/>
    <w:rsid w:val="00093BE9"/>
    <w:rsid w:val="000955AA"/>
    <w:rsid w:val="000959A3"/>
    <w:rsid w:val="00096758"/>
    <w:rsid w:val="00097ECA"/>
    <w:rsid w:val="000A17CF"/>
    <w:rsid w:val="000A2D8E"/>
    <w:rsid w:val="000A309B"/>
    <w:rsid w:val="000A7589"/>
    <w:rsid w:val="000B2AEC"/>
    <w:rsid w:val="000B3218"/>
    <w:rsid w:val="000B3E88"/>
    <w:rsid w:val="000B62B4"/>
    <w:rsid w:val="000B7245"/>
    <w:rsid w:val="000C0AC6"/>
    <w:rsid w:val="000C39A5"/>
    <w:rsid w:val="000C4F04"/>
    <w:rsid w:val="000C57D0"/>
    <w:rsid w:val="000D045E"/>
    <w:rsid w:val="000D301F"/>
    <w:rsid w:val="000D3F29"/>
    <w:rsid w:val="000D50F0"/>
    <w:rsid w:val="000D7B68"/>
    <w:rsid w:val="000E0FA4"/>
    <w:rsid w:val="000E1C33"/>
    <w:rsid w:val="000E2CFE"/>
    <w:rsid w:val="000E502E"/>
    <w:rsid w:val="000E608C"/>
    <w:rsid w:val="000E671E"/>
    <w:rsid w:val="000E71CE"/>
    <w:rsid w:val="000E738B"/>
    <w:rsid w:val="000E761C"/>
    <w:rsid w:val="000E7C24"/>
    <w:rsid w:val="000F1AE6"/>
    <w:rsid w:val="000F1AEA"/>
    <w:rsid w:val="000F3ED4"/>
    <w:rsid w:val="000F40CB"/>
    <w:rsid w:val="000F4621"/>
    <w:rsid w:val="000F5398"/>
    <w:rsid w:val="000F7E81"/>
    <w:rsid w:val="00101339"/>
    <w:rsid w:val="00102BD4"/>
    <w:rsid w:val="00103435"/>
    <w:rsid w:val="00104C9A"/>
    <w:rsid w:val="0010769B"/>
    <w:rsid w:val="001107C0"/>
    <w:rsid w:val="00111CC7"/>
    <w:rsid w:val="001129DE"/>
    <w:rsid w:val="001132BC"/>
    <w:rsid w:val="00114542"/>
    <w:rsid w:val="00116538"/>
    <w:rsid w:val="00120E01"/>
    <w:rsid w:val="00122AD9"/>
    <w:rsid w:val="00122EA0"/>
    <w:rsid w:val="00124DD6"/>
    <w:rsid w:val="00125A9B"/>
    <w:rsid w:val="00125C8F"/>
    <w:rsid w:val="00126EC2"/>
    <w:rsid w:val="00130474"/>
    <w:rsid w:val="0013294C"/>
    <w:rsid w:val="00133DBA"/>
    <w:rsid w:val="00135FEA"/>
    <w:rsid w:val="00140474"/>
    <w:rsid w:val="00142E90"/>
    <w:rsid w:val="00143C13"/>
    <w:rsid w:val="00143C1E"/>
    <w:rsid w:val="00144C4F"/>
    <w:rsid w:val="00145AAA"/>
    <w:rsid w:val="001466E4"/>
    <w:rsid w:val="00150850"/>
    <w:rsid w:val="00152F49"/>
    <w:rsid w:val="00154EA4"/>
    <w:rsid w:val="0015612F"/>
    <w:rsid w:val="00165D35"/>
    <w:rsid w:val="001709C8"/>
    <w:rsid w:val="00170DC9"/>
    <w:rsid w:val="001713C4"/>
    <w:rsid w:val="001732AA"/>
    <w:rsid w:val="001735C3"/>
    <w:rsid w:val="00173C16"/>
    <w:rsid w:val="00176612"/>
    <w:rsid w:val="00181AEB"/>
    <w:rsid w:val="001834A8"/>
    <w:rsid w:val="00183BCD"/>
    <w:rsid w:val="00185675"/>
    <w:rsid w:val="00186C8A"/>
    <w:rsid w:val="0019039C"/>
    <w:rsid w:val="001906A9"/>
    <w:rsid w:val="001957BC"/>
    <w:rsid w:val="001966B3"/>
    <w:rsid w:val="00196728"/>
    <w:rsid w:val="001A0E2D"/>
    <w:rsid w:val="001A19EB"/>
    <w:rsid w:val="001A2787"/>
    <w:rsid w:val="001A31E9"/>
    <w:rsid w:val="001A38FC"/>
    <w:rsid w:val="001A48C8"/>
    <w:rsid w:val="001A4D0B"/>
    <w:rsid w:val="001A5173"/>
    <w:rsid w:val="001A5221"/>
    <w:rsid w:val="001A5AC3"/>
    <w:rsid w:val="001A62A9"/>
    <w:rsid w:val="001B3044"/>
    <w:rsid w:val="001C121E"/>
    <w:rsid w:val="001C6F78"/>
    <w:rsid w:val="001D0561"/>
    <w:rsid w:val="001D3C01"/>
    <w:rsid w:val="001D5761"/>
    <w:rsid w:val="001D5951"/>
    <w:rsid w:val="001D7A94"/>
    <w:rsid w:val="001D7EEE"/>
    <w:rsid w:val="001E058E"/>
    <w:rsid w:val="001E08EC"/>
    <w:rsid w:val="001E142B"/>
    <w:rsid w:val="001E1769"/>
    <w:rsid w:val="001E5948"/>
    <w:rsid w:val="001E6B3E"/>
    <w:rsid w:val="001E6D66"/>
    <w:rsid w:val="001E6E0A"/>
    <w:rsid w:val="001F2798"/>
    <w:rsid w:val="001F3F89"/>
    <w:rsid w:val="001F421A"/>
    <w:rsid w:val="001F655A"/>
    <w:rsid w:val="001F6F48"/>
    <w:rsid w:val="0020000F"/>
    <w:rsid w:val="0020088A"/>
    <w:rsid w:val="002013BB"/>
    <w:rsid w:val="00202482"/>
    <w:rsid w:val="002029A4"/>
    <w:rsid w:val="0020528F"/>
    <w:rsid w:val="002105EC"/>
    <w:rsid w:val="002106F5"/>
    <w:rsid w:val="00210CDD"/>
    <w:rsid w:val="00210E07"/>
    <w:rsid w:val="002122EE"/>
    <w:rsid w:val="00213138"/>
    <w:rsid w:val="00215779"/>
    <w:rsid w:val="0022435D"/>
    <w:rsid w:val="0022458F"/>
    <w:rsid w:val="00232136"/>
    <w:rsid w:val="002348AC"/>
    <w:rsid w:val="00234DC3"/>
    <w:rsid w:val="002359FD"/>
    <w:rsid w:val="00236C86"/>
    <w:rsid w:val="00236DF0"/>
    <w:rsid w:val="0023715E"/>
    <w:rsid w:val="00240FF9"/>
    <w:rsid w:val="00241596"/>
    <w:rsid w:val="002451CC"/>
    <w:rsid w:val="00245264"/>
    <w:rsid w:val="00245C01"/>
    <w:rsid w:val="00247009"/>
    <w:rsid w:val="00250BBC"/>
    <w:rsid w:val="002529E2"/>
    <w:rsid w:val="00252FDC"/>
    <w:rsid w:val="00256CF4"/>
    <w:rsid w:val="00260C62"/>
    <w:rsid w:val="00260DED"/>
    <w:rsid w:val="00261B45"/>
    <w:rsid w:val="002621B3"/>
    <w:rsid w:val="00264A2E"/>
    <w:rsid w:val="00265029"/>
    <w:rsid w:val="0026696F"/>
    <w:rsid w:val="002738F2"/>
    <w:rsid w:val="002754DC"/>
    <w:rsid w:val="00275DB0"/>
    <w:rsid w:val="0027682A"/>
    <w:rsid w:val="002778E9"/>
    <w:rsid w:val="00277A8F"/>
    <w:rsid w:val="00280ACC"/>
    <w:rsid w:val="00280F7F"/>
    <w:rsid w:val="00281098"/>
    <w:rsid w:val="00281FFB"/>
    <w:rsid w:val="00282E91"/>
    <w:rsid w:val="00284580"/>
    <w:rsid w:val="002876B7"/>
    <w:rsid w:val="00287883"/>
    <w:rsid w:val="00290CE7"/>
    <w:rsid w:val="002920F7"/>
    <w:rsid w:val="00292179"/>
    <w:rsid w:val="0029372A"/>
    <w:rsid w:val="00294383"/>
    <w:rsid w:val="00294722"/>
    <w:rsid w:val="002A0D2D"/>
    <w:rsid w:val="002A2D4D"/>
    <w:rsid w:val="002A2E18"/>
    <w:rsid w:val="002A41EE"/>
    <w:rsid w:val="002A494A"/>
    <w:rsid w:val="002A5EE6"/>
    <w:rsid w:val="002A630F"/>
    <w:rsid w:val="002B215C"/>
    <w:rsid w:val="002B3898"/>
    <w:rsid w:val="002B4C1E"/>
    <w:rsid w:val="002B6C1B"/>
    <w:rsid w:val="002C0EF3"/>
    <w:rsid w:val="002C2B5A"/>
    <w:rsid w:val="002C3922"/>
    <w:rsid w:val="002C7754"/>
    <w:rsid w:val="002C7841"/>
    <w:rsid w:val="002D4680"/>
    <w:rsid w:val="002D56E4"/>
    <w:rsid w:val="002D6265"/>
    <w:rsid w:val="002D7A0A"/>
    <w:rsid w:val="002E12B6"/>
    <w:rsid w:val="002E21B4"/>
    <w:rsid w:val="002E39BE"/>
    <w:rsid w:val="002E47CD"/>
    <w:rsid w:val="002E5354"/>
    <w:rsid w:val="002E5EFF"/>
    <w:rsid w:val="002E65E2"/>
    <w:rsid w:val="002E6DDB"/>
    <w:rsid w:val="002E6FB0"/>
    <w:rsid w:val="002E7E24"/>
    <w:rsid w:val="002F069E"/>
    <w:rsid w:val="002F1B93"/>
    <w:rsid w:val="002F3BFF"/>
    <w:rsid w:val="002F5679"/>
    <w:rsid w:val="002F7C13"/>
    <w:rsid w:val="0030047A"/>
    <w:rsid w:val="003007E6"/>
    <w:rsid w:val="00302665"/>
    <w:rsid w:val="003032F1"/>
    <w:rsid w:val="00305056"/>
    <w:rsid w:val="00307827"/>
    <w:rsid w:val="0031132D"/>
    <w:rsid w:val="0031247E"/>
    <w:rsid w:val="003204BA"/>
    <w:rsid w:val="00320D49"/>
    <w:rsid w:val="00321222"/>
    <w:rsid w:val="00321487"/>
    <w:rsid w:val="00321D5B"/>
    <w:rsid w:val="003238E4"/>
    <w:rsid w:val="00324A15"/>
    <w:rsid w:val="0032566B"/>
    <w:rsid w:val="0032640E"/>
    <w:rsid w:val="00330771"/>
    <w:rsid w:val="003308D9"/>
    <w:rsid w:val="00330BE6"/>
    <w:rsid w:val="00330F89"/>
    <w:rsid w:val="0033267C"/>
    <w:rsid w:val="00332AE8"/>
    <w:rsid w:val="00334699"/>
    <w:rsid w:val="00334C7E"/>
    <w:rsid w:val="003362EA"/>
    <w:rsid w:val="00337854"/>
    <w:rsid w:val="00337C30"/>
    <w:rsid w:val="00343B54"/>
    <w:rsid w:val="00344505"/>
    <w:rsid w:val="00345184"/>
    <w:rsid w:val="00345394"/>
    <w:rsid w:val="00346009"/>
    <w:rsid w:val="00350A72"/>
    <w:rsid w:val="0035223F"/>
    <w:rsid w:val="00352776"/>
    <w:rsid w:val="00352D25"/>
    <w:rsid w:val="003533DD"/>
    <w:rsid w:val="00355ED3"/>
    <w:rsid w:val="00356CE2"/>
    <w:rsid w:val="00356E84"/>
    <w:rsid w:val="0035766F"/>
    <w:rsid w:val="00357FD7"/>
    <w:rsid w:val="00362ADE"/>
    <w:rsid w:val="00373734"/>
    <w:rsid w:val="00374C84"/>
    <w:rsid w:val="00377D3A"/>
    <w:rsid w:val="00381B36"/>
    <w:rsid w:val="00382998"/>
    <w:rsid w:val="00382FA8"/>
    <w:rsid w:val="003844F3"/>
    <w:rsid w:val="003866F2"/>
    <w:rsid w:val="003873C0"/>
    <w:rsid w:val="00387BF9"/>
    <w:rsid w:val="00391C4B"/>
    <w:rsid w:val="00392A8F"/>
    <w:rsid w:val="00392B74"/>
    <w:rsid w:val="00397A34"/>
    <w:rsid w:val="003A0C90"/>
    <w:rsid w:val="003A333E"/>
    <w:rsid w:val="003A5068"/>
    <w:rsid w:val="003A7726"/>
    <w:rsid w:val="003B016F"/>
    <w:rsid w:val="003B0DB7"/>
    <w:rsid w:val="003B12FF"/>
    <w:rsid w:val="003B29F5"/>
    <w:rsid w:val="003B416B"/>
    <w:rsid w:val="003B475B"/>
    <w:rsid w:val="003B5F0B"/>
    <w:rsid w:val="003B7A0F"/>
    <w:rsid w:val="003C0F89"/>
    <w:rsid w:val="003C17C8"/>
    <w:rsid w:val="003C518B"/>
    <w:rsid w:val="003C571E"/>
    <w:rsid w:val="003C5B04"/>
    <w:rsid w:val="003C6F56"/>
    <w:rsid w:val="003C7C7F"/>
    <w:rsid w:val="003D04A0"/>
    <w:rsid w:val="003D1D9D"/>
    <w:rsid w:val="003D2704"/>
    <w:rsid w:val="003D35B8"/>
    <w:rsid w:val="003D5AF5"/>
    <w:rsid w:val="003D5DC9"/>
    <w:rsid w:val="003D61A0"/>
    <w:rsid w:val="003D79A4"/>
    <w:rsid w:val="003E2644"/>
    <w:rsid w:val="003E30F4"/>
    <w:rsid w:val="003E33FA"/>
    <w:rsid w:val="003E3A11"/>
    <w:rsid w:val="003E54A0"/>
    <w:rsid w:val="003E6C19"/>
    <w:rsid w:val="003E7256"/>
    <w:rsid w:val="003E7F51"/>
    <w:rsid w:val="003F21D4"/>
    <w:rsid w:val="003F31DA"/>
    <w:rsid w:val="003F3E3F"/>
    <w:rsid w:val="003F46D5"/>
    <w:rsid w:val="003F6579"/>
    <w:rsid w:val="00400D37"/>
    <w:rsid w:val="00402AE5"/>
    <w:rsid w:val="004037F5"/>
    <w:rsid w:val="0040432A"/>
    <w:rsid w:val="0040649E"/>
    <w:rsid w:val="004069C9"/>
    <w:rsid w:val="00407F5D"/>
    <w:rsid w:val="00412F36"/>
    <w:rsid w:val="00415F02"/>
    <w:rsid w:val="00417876"/>
    <w:rsid w:val="00417CA2"/>
    <w:rsid w:val="00421F87"/>
    <w:rsid w:val="004237B4"/>
    <w:rsid w:val="0042420B"/>
    <w:rsid w:val="00426874"/>
    <w:rsid w:val="004315E1"/>
    <w:rsid w:val="004318F4"/>
    <w:rsid w:val="004329BB"/>
    <w:rsid w:val="004351C9"/>
    <w:rsid w:val="00436DD0"/>
    <w:rsid w:val="00437074"/>
    <w:rsid w:val="004378FB"/>
    <w:rsid w:val="00437A8C"/>
    <w:rsid w:val="00437B14"/>
    <w:rsid w:val="004404C9"/>
    <w:rsid w:val="00440DE3"/>
    <w:rsid w:val="00440E12"/>
    <w:rsid w:val="00441E00"/>
    <w:rsid w:val="004438F0"/>
    <w:rsid w:val="00446C6F"/>
    <w:rsid w:val="00447FC6"/>
    <w:rsid w:val="00450103"/>
    <w:rsid w:val="00450990"/>
    <w:rsid w:val="00450ED6"/>
    <w:rsid w:val="00451694"/>
    <w:rsid w:val="004516DC"/>
    <w:rsid w:val="00452681"/>
    <w:rsid w:val="00452841"/>
    <w:rsid w:val="00452A80"/>
    <w:rsid w:val="00453DAB"/>
    <w:rsid w:val="00453DBD"/>
    <w:rsid w:val="00453ECA"/>
    <w:rsid w:val="004548CB"/>
    <w:rsid w:val="00454A43"/>
    <w:rsid w:val="0045516B"/>
    <w:rsid w:val="00460852"/>
    <w:rsid w:val="0046118A"/>
    <w:rsid w:val="0046174E"/>
    <w:rsid w:val="00461974"/>
    <w:rsid w:val="00463932"/>
    <w:rsid w:val="00464AEE"/>
    <w:rsid w:val="00465A3C"/>
    <w:rsid w:val="00467ACE"/>
    <w:rsid w:val="0047025F"/>
    <w:rsid w:val="0047042C"/>
    <w:rsid w:val="00470608"/>
    <w:rsid w:val="00471048"/>
    <w:rsid w:val="0047117B"/>
    <w:rsid w:val="00471B28"/>
    <w:rsid w:val="004729D3"/>
    <w:rsid w:val="00472CB7"/>
    <w:rsid w:val="004740F1"/>
    <w:rsid w:val="00484EF8"/>
    <w:rsid w:val="00484FC7"/>
    <w:rsid w:val="0048526B"/>
    <w:rsid w:val="0048663E"/>
    <w:rsid w:val="0048673A"/>
    <w:rsid w:val="00487560"/>
    <w:rsid w:val="004949C6"/>
    <w:rsid w:val="00494CAE"/>
    <w:rsid w:val="004A2C6A"/>
    <w:rsid w:val="004A2EC2"/>
    <w:rsid w:val="004A6C05"/>
    <w:rsid w:val="004B0DC4"/>
    <w:rsid w:val="004B1B5C"/>
    <w:rsid w:val="004B431D"/>
    <w:rsid w:val="004B5969"/>
    <w:rsid w:val="004B5CDF"/>
    <w:rsid w:val="004B6EA2"/>
    <w:rsid w:val="004B7E5A"/>
    <w:rsid w:val="004C0048"/>
    <w:rsid w:val="004C14A5"/>
    <w:rsid w:val="004C20AD"/>
    <w:rsid w:val="004C31CD"/>
    <w:rsid w:val="004C3ABB"/>
    <w:rsid w:val="004C6FFF"/>
    <w:rsid w:val="004C7414"/>
    <w:rsid w:val="004D04E4"/>
    <w:rsid w:val="004D0F64"/>
    <w:rsid w:val="004D5727"/>
    <w:rsid w:val="004D634B"/>
    <w:rsid w:val="004E5A8F"/>
    <w:rsid w:val="004E64F7"/>
    <w:rsid w:val="004E6834"/>
    <w:rsid w:val="004F0C18"/>
    <w:rsid w:val="004F2284"/>
    <w:rsid w:val="004F31E3"/>
    <w:rsid w:val="004F42E9"/>
    <w:rsid w:val="004F7FD0"/>
    <w:rsid w:val="0050240B"/>
    <w:rsid w:val="00502981"/>
    <w:rsid w:val="00503379"/>
    <w:rsid w:val="00504C5B"/>
    <w:rsid w:val="00505BE1"/>
    <w:rsid w:val="00505E41"/>
    <w:rsid w:val="0050698C"/>
    <w:rsid w:val="0050738D"/>
    <w:rsid w:val="005115FB"/>
    <w:rsid w:val="0051210D"/>
    <w:rsid w:val="00514A41"/>
    <w:rsid w:val="00514B7B"/>
    <w:rsid w:val="00515467"/>
    <w:rsid w:val="00520868"/>
    <w:rsid w:val="00523DF3"/>
    <w:rsid w:val="005259FB"/>
    <w:rsid w:val="0053049C"/>
    <w:rsid w:val="005312CA"/>
    <w:rsid w:val="00531B85"/>
    <w:rsid w:val="00531B99"/>
    <w:rsid w:val="005357BD"/>
    <w:rsid w:val="00535B46"/>
    <w:rsid w:val="00536FB7"/>
    <w:rsid w:val="00542E67"/>
    <w:rsid w:val="00552359"/>
    <w:rsid w:val="00553DA6"/>
    <w:rsid w:val="00554FD2"/>
    <w:rsid w:val="005566B6"/>
    <w:rsid w:val="00556872"/>
    <w:rsid w:val="00556E12"/>
    <w:rsid w:val="005578C2"/>
    <w:rsid w:val="0056110C"/>
    <w:rsid w:val="005632E9"/>
    <w:rsid w:val="005668E2"/>
    <w:rsid w:val="00570A1C"/>
    <w:rsid w:val="005717A3"/>
    <w:rsid w:val="00573CBA"/>
    <w:rsid w:val="00577544"/>
    <w:rsid w:val="00580206"/>
    <w:rsid w:val="0058108D"/>
    <w:rsid w:val="00581F43"/>
    <w:rsid w:val="00586DC8"/>
    <w:rsid w:val="00592DB6"/>
    <w:rsid w:val="00594E42"/>
    <w:rsid w:val="0059639E"/>
    <w:rsid w:val="00596B46"/>
    <w:rsid w:val="005975BE"/>
    <w:rsid w:val="005A084A"/>
    <w:rsid w:val="005A1288"/>
    <w:rsid w:val="005A1A17"/>
    <w:rsid w:val="005A2929"/>
    <w:rsid w:val="005A41A7"/>
    <w:rsid w:val="005C0DA6"/>
    <w:rsid w:val="005C5CC3"/>
    <w:rsid w:val="005D1D6E"/>
    <w:rsid w:val="005D1EBE"/>
    <w:rsid w:val="005D3221"/>
    <w:rsid w:val="005D3460"/>
    <w:rsid w:val="005D380D"/>
    <w:rsid w:val="005D4128"/>
    <w:rsid w:val="005D5B28"/>
    <w:rsid w:val="005D6E98"/>
    <w:rsid w:val="005E04EC"/>
    <w:rsid w:val="005E13E9"/>
    <w:rsid w:val="005E159B"/>
    <w:rsid w:val="005E171D"/>
    <w:rsid w:val="005E295B"/>
    <w:rsid w:val="005E42B9"/>
    <w:rsid w:val="005E5BB6"/>
    <w:rsid w:val="005E72EE"/>
    <w:rsid w:val="005F2811"/>
    <w:rsid w:val="005F2A9A"/>
    <w:rsid w:val="005F2E5C"/>
    <w:rsid w:val="005F2EF8"/>
    <w:rsid w:val="005F7F61"/>
    <w:rsid w:val="00600A17"/>
    <w:rsid w:val="00602A49"/>
    <w:rsid w:val="0060618B"/>
    <w:rsid w:val="0060690C"/>
    <w:rsid w:val="006103DD"/>
    <w:rsid w:val="0061236E"/>
    <w:rsid w:val="00612A80"/>
    <w:rsid w:val="00612F22"/>
    <w:rsid w:val="00617F3F"/>
    <w:rsid w:val="006203E2"/>
    <w:rsid w:val="00620CEF"/>
    <w:rsid w:val="00622C5E"/>
    <w:rsid w:val="00623215"/>
    <w:rsid w:val="00624349"/>
    <w:rsid w:val="00624598"/>
    <w:rsid w:val="00625F1B"/>
    <w:rsid w:val="00631026"/>
    <w:rsid w:val="00631E41"/>
    <w:rsid w:val="006329CA"/>
    <w:rsid w:val="00633D25"/>
    <w:rsid w:val="00634360"/>
    <w:rsid w:val="0063513B"/>
    <w:rsid w:val="00637297"/>
    <w:rsid w:val="00637FB5"/>
    <w:rsid w:val="00641F70"/>
    <w:rsid w:val="006430A7"/>
    <w:rsid w:val="006435C6"/>
    <w:rsid w:val="0064503E"/>
    <w:rsid w:val="006450EA"/>
    <w:rsid w:val="006451E1"/>
    <w:rsid w:val="00646486"/>
    <w:rsid w:val="006477CB"/>
    <w:rsid w:val="006526A8"/>
    <w:rsid w:val="006527CC"/>
    <w:rsid w:val="00652BD9"/>
    <w:rsid w:val="00653F80"/>
    <w:rsid w:val="0065561C"/>
    <w:rsid w:val="006578AF"/>
    <w:rsid w:val="00662886"/>
    <w:rsid w:val="00663DB5"/>
    <w:rsid w:val="00664205"/>
    <w:rsid w:val="00667839"/>
    <w:rsid w:val="00671B33"/>
    <w:rsid w:val="00672558"/>
    <w:rsid w:val="006769EA"/>
    <w:rsid w:val="0068413B"/>
    <w:rsid w:val="00684207"/>
    <w:rsid w:val="006869C0"/>
    <w:rsid w:val="00687633"/>
    <w:rsid w:val="00687C9D"/>
    <w:rsid w:val="00690A17"/>
    <w:rsid w:val="00690D61"/>
    <w:rsid w:val="00691E99"/>
    <w:rsid w:val="00694058"/>
    <w:rsid w:val="006940A7"/>
    <w:rsid w:val="00694616"/>
    <w:rsid w:val="00694635"/>
    <w:rsid w:val="00695EEA"/>
    <w:rsid w:val="0069625B"/>
    <w:rsid w:val="006962DB"/>
    <w:rsid w:val="006964BE"/>
    <w:rsid w:val="00697AE2"/>
    <w:rsid w:val="006A0900"/>
    <w:rsid w:val="006A189C"/>
    <w:rsid w:val="006A1B7F"/>
    <w:rsid w:val="006A43BF"/>
    <w:rsid w:val="006A5D9D"/>
    <w:rsid w:val="006A5FD6"/>
    <w:rsid w:val="006A6BCE"/>
    <w:rsid w:val="006B02CB"/>
    <w:rsid w:val="006B2668"/>
    <w:rsid w:val="006B42A9"/>
    <w:rsid w:val="006B4C9E"/>
    <w:rsid w:val="006B7B06"/>
    <w:rsid w:val="006B7B3E"/>
    <w:rsid w:val="006C01DB"/>
    <w:rsid w:val="006C0FB0"/>
    <w:rsid w:val="006C156F"/>
    <w:rsid w:val="006C2B4C"/>
    <w:rsid w:val="006C2DEE"/>
    <w:rsid w:val="006C343F"/>
    <w:rsid w:val="006C399F"/>
    <w:rsid w:val="006C4D47"/>
    <w:rsid w:val="006C662E"/>
    <w:rsid w:val="006C71C7"/>
    <w:rsid w:val="006D1D68"/>
    <w:rsid w:val="006D36EB"/>
    <w:rsid w:val="006D3744"/>
    <w:rsid w:val="006D4152"/>
    <w:rsid w:val="006D55FB"/>
    <w:rsid w:val="006D57AB"/>
    <w:rsid w:val="006E2F68"/>
    <w:rsid w:val="006E3227"/>
    <w:rsid w:val="006E4190"/>
    <w:rsid w:val="006E6358"/>
    <w:rsid w:val="006E68B8"/>
    <w:rsid w:val="006E7CF5"/>
    <w:rsid w:val="006F06F5"/>
    <w:rsid w:val="006F20D9"/>
    <w:rsid w:val="006F244C"/>
    <w:rsid w:val="006F252B"/>
    <w:rsid w:val="006F3231"/>
    <w:rsid w:val="006F3267"/>
    <w:rsid w:val="006F772E"/>
    <w:rsid w:val="006F7A1E"/>
    <w:rsid w:val="00700FC3"/>
    <w:rsid w:val="0070161D"/>
    <w:rsid w:val="00702015"/>
    <w:rsid w:val="00702A36"/>
    <w:rsid w:val="00702EC1"/>
    <w:rsid w:val="007070DD"/>
    <w:rsid w:val="00710B57"/>
    <w:rsid w:val="00711982"/>
    <w:rsid w:val="00712719"/>
    <w:rsid w:val="00713515"/>
    <w:rsid w:val="00715B0E"/>
    <w:rsid w:val="00716084"/>
    <w:rsid w:val="00717EB8"/>
    <w:rsid w:val="00722727"/>
    <w:rsid w:val="0072647E"/>
    <w:rsid w:val="0072677F"/>
    <w:rsid w:val="007269E0"/>
    <w:rsid w:val="0072778A"/>
    <w:rsid w:val="0072799C"/>
    <w:rsid w:val="007312B8"/>
    <w:rsid w:val="00731998"/>
    <w:rsid w:val="00734C89"/>
    <w:rsid w:val="0073563B"/>
    <w:rsid w:val="0073720D"/>
    <w:rsid w:val="00737453"/>
    <w:rsid w:val="007401DC"/>
    <w:rsid w:val="007411D7"/>
    <w:rsid w:val="007421A2"/>
    <w:rsid w:val="0074526B"/>
    <w:rsid w:val="007459D3"/>
    <w:rsid w:val="00750BF3"/>
    <w:rsid w:val="00751661"/>
    <w:rsid w:val="00751B32"/>
    <w:rsid w:val="00752F51"/>
    <w:rsid w:val="00755404"/>
    <w:rsid w:val="00756FBD"/>
    <w:rsid w:val="00757FED"/>
    <w:rsid w:val="00760F32"/>
    <w:rsid w:val="0076200B"/>
    <w:rsid w:val="00762420"/>
    <w:rsid w:val="00763567"/>
    <w:rsid w:val="0076359D"/>
    <w:rsid w:val="007640AE"/>
    <w:rsid w:val="00764709"/>
    <w:rsid w:val="00765758"/>
    <w:rsid w:val="00765880"/>
    <w:rsid w:val="00765B73"/>
    <w:rsid w:val="00767E08"/>
    <w:rsid w:val="00767EAE"/>
    <w:rsid w:val="00770C01"/>
    <w:rsid w:val="00772790"/>
    <w:rsid w:val="00772E72"/>
    <w:rsid w:val="007731EE"/>
    <w:rsid w:val="00773CDF"/>
    <w:rsid w:val="00773FD7"/>
    <w:rsid w:val="007758EA"/>
    <w:rsid w:val="00775FC7"/>
    <w:rsid w:val="00780503"/>
    <w:rsid w:val="007806CA"/>
    <w:rsid w:val="007820F2"/>
    <w:rsid w:val="00782232"/>
    <w:rsid w:val="007828D5"/>
    <w:rsid w:val="00782F40"/>
    <w:rsid w:val="00783A03"/>
    <w:rsid w:val="007840B3"/>
    <w:rsid w:val="00786832"/>
    <w:rsid w:val="00786906"/>
    <w:rsid w:val="00792D05"/>
    <w:rsid w:val="00794D62"/>
    <w:rsid w:val="00795024"/>
    <w:rsid w:val="0079557F"/>
    <w:rsid w:val="007A1C9E"/>
    <w:rsid w:val="007A2AD7"/>
    <w:rsid w:val="007A2DB0"/>
    <w:rsid w:val="007A3491"/>
    <w:rsid w:val="007A41E6"/>
    <w:rsid w:val="007A42FA"/>
    <w:rsid w:val="007A53BA"/>
    <w:rsid w:val="007A6943"/>
    <w:rsid w:val="007B26D3"/>
    <w:rsid w:val="007B4647"/>
    <w:rsid w:val="007B5783"/>
    <w:rsid w:val="007B7605"/>
    <w:rsid w:val="007C055C"/>
    <w:rsid w:val="007C10BD"/>
    <w:rsid w:val="007C14A5"/>
    <w:rsid w:val="007C174B"/>
    <w:rsid w:val="007C2430"/>
    <w:rsid w:val="007C3E0E"/>
    <w:rsid w:val="007C3EAF"/>
    <w:rsid w:val="007C50CB"/>
    <w:rsid w:val="007C5553"/>
    <w:rsid w:val="007C568A"/>
    <w:rsid w:val="007D0817"/>
    <w:rsid w:val="007D0A22"/>
    <w:rsid w:val="007D0E47"/>
    <w:rsid w:val="007D298A"/>
    <w:rsid w:val="007D3F45"/>
    <w:rsid w:val="007D5D00"/>
    <w:rsid w:val="007D75D1"/>
    <w:rsid w:val="007D766E"/>
    <w:rsid w:val="007D76B0"/>
    <w:rsid w:val="007E0E94"/>
    <w:rsid w:val="007E1156"/>
    <w:rsid w:val="007E1C97"/>
    <w:rsid w:val="007E26E9"/>
    <w:rsid w:val="007E2770"/>
    <w:rsid w:val="007E4393"/>
    <w:rsid w:val="007E5E3E"/>
    <w:rsid w:val="007F0070"/>
    <w:rsid w:val="007F0185"/>
    <w:rsid w:val="007F1A2C"/>
    <w:rsid w:val="007F2CA8"/>
    <w:rsid w:val="007F4514"/>
    <w:rsid w:val="007F4893"/>
    <w:rsid w:val="007F526E"/>
    <w:rsid w:val="007F5702"/>
    <w:rsid w:val="00800D2D"/>
    <w:rsid w:val="00800F37"/>
    <w:rsid w:val="00800FC5"/>
    <w:rsid w:val="008047F0"/>
    <w:rsid w:val="0081109F"/>
    <w:rsid w:val="0081158D"/>
    <w:rsid w:val="00817072"/>
    <w:rsid w:val="00817B76"/>
    <w:rsid w:val="008214F4"/>
    <w:rsid w:val="00822238"/>
    <w:rsid w:val="00823A24"/>
    <w:rsid w:val="00823C94"/>
    <w:rsid w:val="00823F33"/>
    <w:rsid w:val="008324CC"/>
    <w:rsid w:val="00832FB7"/>
    <w:rsid w:val="00834E34"/>
    <w:rsid w:val="00837BD3"/>
    <w:rsid w:val="00840373"/>
    <w:rsid w:val="00840D7A"/>
    <w:rsid w:val="00844404"/>
    <w:rsid w:val="00846371"/>
    <w:rsid w:val="00847122"/>
    <w:rsid w:val="00852E4E"/>
    <w:rsid w:val="008531DC"/>
    <w:rsid w:val="0085371F"/>
    <w:rsid w:val="00853B0C"/>
    <w:rsid w:val="00854E1A"/>
    <w:rsid w:val="008566BF"/>
    <w:rsid w:val="00860E56"/>
    <w:rsid w:val="00860F43"/>
    <w:rsid w:val="00863646"/>
    <w:rsid w:val="00863BED"/>
    <w:rsid w:val="008648FC"/>
    <w:rsid w:val="00871392"/>
    <w:rsid w:val="00871FF6"/>
    <w:rsid w:val="0087441A"/>
    <w:rsid w:val="0087495C"/>
    <w:rsid w:val="00876307"/>
    <w:rsid w:val="008766BB"/>
    <w:rsid w:val="00876CC6"/>
    <w:rsid w:val="00876EB5"/>
    <w:rsid w:val="00881195"/>
    <w:rsid w:val="00881D39"/>
    <w:rsid w:val="00883449"/>
    <w:rsid w:val="00887501"/>
    <w:rsid w:val="00890DFD"/>
    <w:rsid w:val="008937A9"/>
    <w:rsid w:val="00894B07"/>
    <w:rsid w:val="00895575"/>
    <w:rsid w:val="00895A65"/>
    <w:rsid w:val="00895D8D"/>
    <w:rsid w:val="00895F78"/>
    <w:rsid w:val="00897360"/>
    <w:rsid w:val="008975DF"/>
    <w:rsid w:val="008A1880"/>
    <w:rsid w:val="008A3435"/>
    <w:rsid w:val="008A3ED6"/>
    <w:rsid w:val="008A5B3C"/>
    <w:rsid w:val="008A6998"/>
    <w:rsid w:val="008B10DC"/>
    <w:rsid w:val="008B18DC"/>
    <w:rsid w:val="008B4038"/>
    <w:rsid w:val="008B5968"/>
    <w:rsid w:val="008B59DD"/>
    <w:rsid w:val="008B7984"/>
    <w:rsid w:val="008C1BA6"/>
    <w:rsid w:val="008C1C63"/>
    <w:rsid w:val="008C2339"/>
    <w:rsid w:val="008C4084"/>
    <w:rsid w:val="008D0DCA"/>
    <w:rsid w:val="008D5EAF"/>
    <w:rsid w:val="008E1463"/>
    <w:rsid w:val="008E2B57"/>
    <w:rsid w:val="008E2C5E"/>
    <w:rsid w:val="008E47F6"/>
    <w:rsid w:val="008E4F27"/>
    <w:rsid w:val="008E4F4A"/>
    <w:rsid w:val="008E62B4"/>
    <w:rsid w:val="008F0839"/>
    <w:rsid w:val="008F1E35"/>
    <w:rsid w:val="008F1FC5"/>
    <w:rsid w:val="008F445D"/>
    <w:rsid w:val="008F683B"/>
    <w:rsid w:val="008F69FB"/>
    <w:rsid w:val="008F6D59"/>
    <w:rsid w:val="0090081E"/>
    <w:rsid w:val="0090185B"/>
    <w:rsid w:val="009061BF"/>
    <w:rsid w:val="00907244"/>
    <w:rsid w:val="00911E29"/>
    <w:rsid w:val="00912463"/>
    <w:rsid w:val="00912AAD"/>
    <w:rsid w:val="00913B59"/>
    <w:rsid w:val="00915239"/>
    <w:rsid w:val="00916228"/>
    <w:rsid w:val="0092016A"/>
    <w:rsid w:val="0092517A"/>
    <w:rsid w:val="009252B3"/>
    <w:rsid w:val="00926E65"/>
    <w:rsid w:val="009306BE"/>
    <w:rsid w:val="009310DE"/>
    <w:rsid w:val="00931D51"/>
    <w:rsid w:val="009329FB"/>
    <w:rsid w:val="0093636D"/>
    <w:rsid w:val="00936DAB"/>
    <w:rsid w:val="00937A20"/>
    <w:rsid w:val="00944242"/>
    <w:rsid w:val="0094692C"/>
    <w:rsid w:val="009477F9"/>
    <w:rsid w:val="00950B3D"/>
    <w:rsid w:val="00950CA8"/>
    <w:rsid w:val="009510E7"/>
    <w:rsid w:val="0095165C"/>
    <w:rsid w:val="009516AE"/>
    <w:rsid w:val="00953C6C"/>
    <w:rsid w:val="00953D76"/>
    <w:rsid w:val="00954652"/>
    <w:rsid w:val="00955133"/>
    <w:rsid w:val="0096026E"/>
    <w:rsid w:val="0096141D"/>
    <w:rsid w:val="009651B6"/>
    <w:rsid w:val="0096619A"/>
    <w:rsid w:val="00971444"/>
    <w:rsid w:val="00972583"/>
    <w:rsid w:val="00973725"/>
    <w:rsid w:val="00973917"/>
    <w:rsid w:val="00975260"/>
    <w:rsid w:val="00976983"/>
    <w:rsid w:val="009808EE"/>
    <w:rsid w:val="00981810"/>
    <w:rsid w:val="00982A7E"/>
    <w:rsid w:val="00984F81"/>
    <w:rsid w:val="00985FF7"/>
    <w:rsid w:val="00991360"/>
    <w:rsid w:val="00992AE9"/>
    <w:rsid w:val="00993562"/>
    <w:rsid w:val="009939BF"/>
    <w:rsid w:val="00994702"/>
    <w:rsid w:val="009955A4"/>
    <w:rsid w:val="00997730"/>
    <w:rsid w:val="009A16F2"/>
    <w:rsid w:val="009A18F8"/>
    <w:rsid w:val="009A1985"/>
    <w:rsid w:val="009A1CFA"/>
    <w:rsid w:val="009A2820"/>
    <w:rsid w:val="009A29EC"/>
    <w:rsid w:val="009A34E7"/>
    <w:rsid w:val="009A39D7"/>
    <w:rsid w:val="009A3E05"/>
    <w:rsid w:val="009A3F66"/>
    <w:rsid w:val="009A469E"/>
    <w:rsid w:val="009A47EB"/>
    <w:rsid w:val="009A4A1C"/>
    <w:rsid w:val="009A4DBE"/>
    <w:rsid w:val="009A592F"/>
    <w:rsid w:val="009A5A08"/>
    <w:rsid w:val="009A73AD"/>
    <w:rsid w:val="009A7A51"/>
    <w:rsid w:val="009B13EB"/>
    <w:rsid w:val="009B1456"/>
    <w:rsid w:val="009B2BA6"/>
    <w:rsid w:val="009B3077"/>
    <w:rsid w:val="009B3B76"/>
    <w:rsid w:val="009B51C1"/>
    <w:rsid w:val="009B5581"/>
    <w:rsid w:val="009B6897"/>
    <w:rsid w:val="009B6C1E"/>
    <w:rsid w:val="009C3306"/>
    <w:rsid w:val="009C5954"/>
    <w:rsid w:val="009C755E"/>
    <w:rsid w:val="009D0298"/>
    <w:rsid w:val="009D5CB8"/>
    <w:rsid w:val="009D70CA"/>
    <w:rsid w:val="009D7158"/>
    <w:rsid w:val="009D7A90"/>
    <w:rsid w:val="009E0280"/>
    <w:rsid w:val="009E2116"/>
    <w:rsid w:val="009E2B03"/>
    <w:rsid w:val="009E2EDA"/>
    <w:rsid w:val="009E48E3"/>
    <w:rsid w:val="009E6014"/>
    <w:rsid w:val="009E61F5"/>
    <w:rsid w:val="009E78BE"/>
    <w:rsid w:val="009F2F04"/>
    <w:rsid w:val="009F4539"/>
    <w:rsid w:val="009F503A"/>
    <w:rsid w:val="009F630C"/>
    <w:rsid w:val="009F64DF"/>
    <w:rsid w:val="00A011C2"/>
    <w:rsid w:val="00A01E8A"/>
    <w:rsid w:val="00A0305F"/>
    <w:rsid w:val="00A0371C"/>
    <w:rsid w:val="00A051A1"/>
    <w:rsid w:val="00A05F56"/>
    <w:rsid w:val="00A063D4"/>
    <w:rsid w:val="00A10CE9"/>
    <w:rsid w:val="00A1128F"/>
    <w:rsid w:val="00A12B7A"/>
    <w:rsid w:val="00A149CD"/>
    <w:rsid w:val="00A17AF0"/>
    <w:rsid w:val="00A2040D"/>
    <w:rsid w:val="00A210D9"/>
    <w:rsid w:val="00A227BF"/>
    <w:rsid w:val="00A241F4"/>
    <w:rsid w:val="00A24EFC"/>
    <w:rsid w:val="00A26104"/>
    <w:rsid w:val="00A27153"/>
    <w:rsid w:val="00A27594"/>
    <w:rsid w:val="00A27ED9"/>
    <w:rsid w:val="00A32584"/>
    <w:rsid w:val="00A34C2D"/>
    <w:rsid w:val="00A35F03"/>
    <w:rsid w:val="00A361B4"/>
    <w:rsid w:val="00A369B8"/>
    <w:rsid w:val="00A40232"/>
    <w:rsid w:val="00A410BD"/>
    <w:rsid w:val="00A419AE"/>
    <w:rsid w:val="00A425D3"/>
    <w:rsid w:val="00A4419F"/>
    <w:rsid w:val="00A51200"/>
    <w:rsid w:val="00A55972"/>
    <w:rsid w:val="00A60CF8"/>
    <w:rsid w:val="00A618C4"/>
    <w:rsid w:val="00A61D19"/>
    <w:rsid w:val="00A62791"/>
    <w:rsid w:val="00A64077"/>
    <w:rsid w:val="00A666ED"/>
    <w:rsid w:val="00A67D71"/>
    <w:rsid w:val="00A7029E"/>
    <w:rsid w:val="00A708B5"/>
    <w:rsid w:val="00A7097D"/>
    <w:rsid w:val="00A70A80"/>
    <w:rsid w:val="00A72675"/>
    <w:rsid w:val="00A741A7"/>
    <w:rsid w:val="00A74708"/>
    <w:rsid w:val="00A76A28"/>
    <w:rsid w:val="00A80171"/>
    <w:rsid w:val="00A8057A"/>
    <w:rsid w:val="00A82903"/>
    <w:rsid w:val="00A8367E"/>
    <w:rsid w:val="00A83693"/>
    <w:rsid w:val="00A839B0"/>
    <w:rsid w:val="00A85DB1"/>
    <w:rsid w:val="00A85E12"/>
    <w:rsid w:val="00A86525"/>
    <w:rsid w:val="00A86EC4"/>
    <w:rsid w:val="00A91513"/>
    <w:rsid w:val="00A91ACF"/>
    <w:rsid w:val="00A9225B"/>
    <w:rsid w:val="00A9244A"/>
    <w:rsid w:val="00A93056"/>
    <w:rsid w:val="00A935B9"/>
    <w:rsid w:val="00A93A93"/>
    <w:rsid w:val="00A93EAA"/>
    <w:rsid w:val="00A94720"/>
    <w:rsid w:val="00A9521E"/>
    <w:rsid w:val="00A95BC6"/>
    <w:rsid w:val="00AA14B9"/>
    <w:rsid w:val="00AA20CD"/>
    <w:rsid w:val="00AA28A8"/>
    <w:rsid w:val="00AA2EC4"/>
    <w:rsid w:val="00AA3725"/>
    <w:rsid w:val="00AA7DA0"/>
    <w:rsid w:val="00AA7FA4"/>
    <w:rsid w:val="00AB16FA"/>
    <w:rsid w:val="00AB31C4"/>
    <w:rsid w:val="00AB546E"/>
    <w:rsid w:val="00AB5848"/>
    <w:rsid w:val="00AB69F8"/>
    <w:rsid w:val="00AC1E60"/>
    <w:rsid w:val="00AC4656"/>
    <w:rsid w:val="00AC4AC8"/>
    <w:rsid w:val="00AC5FD1"/>
    <w:rsid w:val="00AC718B"/>
    <w:rsid w:val="00AC7249"/>
    <w:rsid w:val="00AC72D8"/>
    <w:rsid w:val="00AC79AF"/>
    <w:rsid w:val="00AD2E0C"/>
    <w:rsid w:val="00AD75DE"/>
    <w:rsid w:val="00AE043A"/>
    <w:rsid w:val="00AE4906"/>
    <w:rsid w:val="00AE4B22"/>
    <w:rsid w:val="00AE5C6D"/>
    <w:rsid w:val="00AE781F"/>
    <w:rsid w:val="00AF1669"/>
    <w:rsid w:val="00AF2A4A"/>
    <w:rsid w:val="00AF3C75"/>
    <w:rsid w:val="00AF4294"/>
    <w:rsid w:val="00AF61FB"/>
    <w:rsid w:val="00B0027C"/>
    <w:rsid w:val="00B00471"/>
    <w:rsid w:val="00B02BA6"/>
    <w:rsid w:val="00B036BF"/>
    <w:rsid w:val="00B03874"/>
    <w:rsid w:val="00B05836"/>
    <w:rsid w:val="00B07554"/>
    <w:rsid w:val="00B16271"/>
    <w:rsid w:val="00B16A81"/>
    <w:rsid w:val="00B2145A"/>
    <w:rsid w:val="00B2239D"/>
    <w:rsid w:val="00B238BB"/>
    <w:rsid w:val="00B24ADE"/>
    <w:rsid w:val="00B26187"/>
    <w:rsid w:val="00B27E61"/>
    <w:rsid w:val="00B329EA"/>
    <w:rsid w:val="00B32EF3"/>
    <w:rsid w:val="00B33B88"/>
    <w:rsid w:val="00B36448"/>
    <w:rsid w:val="00B3733B"/>
    <w:rsid w:val="00B37C8A"/>
    <w:rsid w:val="00B37E95"/>
    <w:rsid w:val="00B40A85"/>
    <w:rsid w:val="00B41213"/>
    <w:rsid w:val="00B41C56"/>
    <w:rsid w:val="00B41E37"/>
    <w:rsid w:val="00B42865"/>
    <w:rsid w:val="00B43A69"/>
    <w:rsid w:val="00B46D94"/>
    <w:rsid w:val="00B47BD7"/>
    <w:rsid w:val="00B50A37"/>
    <w:rsid w:val="00B537E9"/>
    <w:rsid w:val="00B53D9A"/>
    <w:rsid w:val="00B54790"/>
    <w:rsid w:val="00B572B6"/>
    <w:rsid w:val="00B64861"/>
    <w:rsid w:val="00B64A7D"/>
    <w:rsid w:val="00B66878"/>
    <w:rsid w:val="00B67580"/>
    <w:rsid w:val="00B67CD7"/>
    <w:rsid w:val="00B711AE"/>
    <w:rsid w:val="00B711D9"/>
    <w:rsid w:val="00B71B82"/>
    <w:rsid w:val="00B725A6"/>
    <w:rsid w:val="00B74030"/>
    <w:rsid w:val="00B757A6"/>
    <w:rsid w:val="00B7650B"/>
    <w:rsid w:val="00B77772"/>
    <w:rsid w:val="00B777D0"/>
    <w:rsid w:val="00B809EB"/>
    <w:rsid w:val="00B80C70"/>
    <w:rsid w:val="00B81276"/>
    <w:rsid w:val="00B820BE"/>
    <w:rsid w:val="00B83635"/>
    <w:rsid w:val="00B8364C"/>
    <w:rsid w:val="00B8426E"/>
    <w:rsid w:val="00B93403"/>
    <w:rsid w:val="00B934AF"/>
    <w:rsid w:val="00B967CB"/>
    <w:rsid w:val="00B96F43"/>
    <w:rsid w:val="00B97BD8"/>
    <w:rsid w:val="00BA07D0"/>
    <w:rsid w:val="00BA0DB3"/>
    <w:rsid w:val="00BA75DB"/>
    <w:rsid w:val="00BB27F2"/>
    <w:rsid w:val="00BC1F2A"/>
    <w:rsid w:val="00BC264E"/>
    <w:rsid w:val="00BC663A"/>
    <w:rsid w:val="00BC68FA"/>
    <w:rsid w:val="00BC6EDD"/>
    <w:rsid w:val="00BD0392"/>
    <w:rsid w:val="00BD1BF7"/>
    <w:rsid w:val="00BD3DBC"/>
    <w:rsid w:val="00BD66E3"/>
    <w:rsid w:val="00BE0092"/>
    <w:rsid w:val="00BE06B9"/>
    <w:rsid w:val="00BE0B8A"/>
    <w:rsid w:val="00BE2CAF"/>
    <w:rsid w:val="00BE382B"/>
    <w:rsid w:val="00BE4912"/>
    <w:rsid w:val="00BE5033"/>
    <w:rsid w:val="00BF1F1F"/>
    <w:rsid w:val="00BF58DA"/>
    <w:rsid w:val="00BF5A70"/>
    <w:rsid w:val="00BF6443"/>
    <w:rsid w:val="00C00997"/>
    <w:rsid w:val="00C030C3"/>
    <w:rsid w:val="00C03BA4"/>
    <w:rsid w:val="00C07E0D"/>
    <w:rsid w:val="00C10025"/>
    <w:rsid w:val="00C10789"/>
    <w:rsid w:val="00C11D9B"/>
    <w:rsid w:val="00C151FA"/>
    <w:rsid w:val="00C15470"/>
    <w:rsid w:val="00C159CF"/>
    <w:rsid w:val="00C15DC9"/>
    <w:rsid w:val="00C161EA"/>
    <w:rsid w:val="00C1621D"/>
    <w:rsid w:val="00C20218"/>
    <w:rsid w:val="00C20765"/>
    <w:rsid w:val="00C21270"/>
    <w:rsid w:val="00C22C07"/>
    <w:rsid w:val="00C23801"/>
    <w:rsid w:val="00C23FD9"/>
    <w:rsid w:val="00C271D7"/>
    <w:rsid w:val="00C3066A"/>
    <w:rsid w:val="00C30B1E"/>
    <w:rsid w:val="00C31722"/>
    <w:rsid w:val="00C31D3B"/>
    <w:rsid w:val="00C31E80"/>
    <w:rsid w:val="00C37763"/>
    <w:rsid w:val="00C40410"/>
    <w:rsid w:val="00C4116C"/>
    <w:rsid w:val="00C41EFE"/>
    <w:rsid w:val="00C42901"/>
    <w:rsid w:val="00C43EB7"/>
    <w:rsid w:val="00C442DC"/>
    <w:rsid w:val="00C445C0"/>
    <w:rsid w:val="00C44746"/>
    <w:rsid w:val="00C45221"/>
    <w:rsid w:val="00C46D4F"/>
    <w:rsid w:val="00C47136"/>
    <w:rsid w:val="00C473F9"/>
    <w:rsid w:val="00C47A09"/>
    <w:rsid w:val="00C51DF8"/>
    <w:rsid w:val="00C52EBB"/>
    <w:rsid w:val="00C54D4F"/>
    <w:rsid w:val="00C60FC0"/>
    <w:rsid w:val="00C6526E"/>
    <w:rsid w:val="00C65661"/>
    <w:rsid w:val="00C67B34"/>
    <w:rsid w:val="00C7016D"/>
    <w:rsid w:val="00C716C3"/>
    <w:rsid w:val="00C739FA"/>
    <w:rsid w:val="00C76C81"/>
    <w:rsid w:val="00C77627"/>
    <w:rsid w:val="00C800F3"/>
    <w:rsid w:val="00C80B20"/>
    <w:rsid w:val="00C814B8"/>
    <w:rsid w:val="00C83177"/>
    <w:rsid w:val="00C8550D"/>
    <w:rsid w:val="00C9051C"/>
    <w:rsid w:val="00C90898"/>
    <w:rsid w:val="00C93782"/>
    <w:rsid w:val="00C94781"/>
    <w:rsid w:val="00C9498F"/>
    <w:rsid w:val="00C95B66"/>
    <w:rsid w:val="00C969D7"/>
    <w:rsid w:val="00C97696"/>
    <w:rsid w:val="00CA1AA3"/>
    <w:rsid w:val="00CA6449"/>
    <w:rsid w:val="00CA698C"/>
    <w:rsid w:val="00CA6BFF"/>
    <w:rsid w:val="00CB049C"/>
    <w:rsid w:val="00CB44E9"/>
    <w:rsid w:val="00CB45F3"/>
    <w:rsid w:val="00CB705C"/>
    <w:rsid w:val="00CC1888"/>
    <w:rsid w:val="00CC33A5"/>
    <w:rsid w:val="00CC4E33"/>
    <w:rsid w:val="00CD0A98"/>
    <w:rsid w:val="00CD0D87"/>
    <w:rsid w:val="00CD16B8"/>
    <w:rsid w:val="00CD2682"/>
    <w:rsid w:val="00CD2760"/>
    <w:rsid w:val="00CD3276"/>
    <w:rsid w:val="00CD491B"/>
    <w:rsid w:val="00CD6891"/>
    <w:rsid w:val="00CD71B7"/>
    <w:rsid w:val="00CE1DEF"/>
    <w:rsid w:val="00CE348D"/>
    <w:rsid w:val="00CE5482"/>
    <w:rsid w:val="00CE56FE"/>
    <w:rsid w:val="00CE689A"/>
    <w:rsid w:val="00CF00C9"/>
    <w:rsid w:val="00CF2D9B"/>
    <w:rsid w:val="00CF385B"/>
    <w:rsid w:val="00CF3992"/>
    <w:rsid w:val="00CF4A19"/>
    <w:rsid w:val="00CF50E6"/>
    <w:rsid w:val="00CF6612"/>
    <w:rsid w:val="00D007B9"/>
    <w:rsid w:val="00D01909"/>
    <w:rsid w:val="00D03084"/>
    <w:rsid w:val="00D03527"/>
    <w:rsid w:val="00D05F42"/>
    <w:rsid w:val="00D07231"/>
    <w:rsid w:val="00D10EEB"/>
    <w:rsid w:val="00D12EEC"/>
    <w:rsid w:val="00D15948"/>
    <w:rsid w:val="00D20677"/>
    <w:rsid w:val="00D239FA"/>
    <w:rsid w:val="00D240FA"/>
    <w:rsid w:val="00D27C65"/>
    <w:rsid w:val="00D32611"/>
    <w:rsid w:val="00D32C47"/>
    <w:rsid w:val="00D330DD"/>
    <w:rsid w:val="00D33E6A"/>
    <w:rsid w:val="00D33EC9"/>
    <w:rsid w:val="00D375E1"/>
    <w:rsid w:val="00D3782F"/>
    <w:rsid w:val="00D37AF0"/>
    <w:rsid w:val="00D4036B"/>
    <w:rsid w:val="00D4109F"/>
    <w:rsid w:val="00D41C3B"/>
    <w:rsid w:val="00D452C3"/>
    <w:rsid w:val="00D45D9C"/>
    <w:rsid w:val="00D465F2"/>
    <w:rsid w:val="00D46E7A"/>
    <w:rsid w:val="00D53D60"/>
    <w:rsid w:val="00D54837"/>
    <w:rsid w:val="00D54B7D"/>
    <w:rsid w:val="00D55021"/>
    <w:rsid w:val="00D5585E"/>
    <w:rsid w:val="00D60072"/>
    <w:rsid w:val="00D629B5"/>
    <w:rsid w:val="00D63095"/>
    <w:rsid w:val="00D64373"/>
    <w:rsid w:val="00D6598F"/>
    <w:rsid w:val="00D671B9"/>
    <w:rsid w:val="00D708D9"/>
    <w:rsid w:val="00D7309B"/>
    <w:rsid w:val="00D73E74"/>
    <w:rsid w:val="00D91E3E"/>
    <w:rsid w:val="00D94EBB"/>
    <w:rsid w:val="00D95EC6"/>
    <w:rsid w:val="00D97410"/>
    <w:rsid w:val="00DA2438"/>
    <w:rsid w:val="00DA40CD"/>
    <w:rsid w:val="00DA550B"/>
    <w:rsid w:val="00DB06B5"/>
    <w:rsid w:val="00DB35AC"/>
    <w:rsid w:val="00DB372A"/>
    <w:rsid w:val="00DB470E"/>
    <w:rsid w:val="00DB5419"/>
    <w:rsid w:val="00DB6177"/>
    <w:rsid w:val="00DB6B05"/>
    <w:rsid w:val="00DB6D2D"/>
    <w:rsid w:val="00DC03BC"/>
    <w:rsid w:val="00DC0B2F"/>
    <w:rsid w:val="00DC50CA"/>
    <w:rsid w:val="00DC672A"/>
    <w:rsid w:val="00DC6965"/>
    <w:rsid w:val="00DC7644"/>
    <w:rsid w:val="00DD0696"/>
    <w:rsid w:val="00DD1969"/>
    <w:rsid w:val="00DD209C"/>
    <w:rsid w:val="00DD326C"/>
    <w:rsid w:val="00DD4B73"/>
    <w:rsid w:val="00DD6668"/>
    <w:rsid w:val="00DE0CBA"/>
    <w:rsid w:val="00DE16BE"/>
    <w:rsid w:val="00DE1B2E"/>
    <w:rsid w:val="00DE3717"/>
    <w:rsid w:val="00DE5BC9"/>
    <w:rsid w:val="00DE6EF2"/>
    <w:rsid w:val="00DF05AF"/>
    <w:rsid w:val="00DF2595"/>
    <w:rsid w:val="00DF34E9"/>
    <w:rsid w:val="00DF358E"/>
    <w:rsid w:val="00DF529E"/>
    <w:rsid w:val="00DF69D1"/>
    <w:rsid w:val="00DF7C7E"/>
    <w:rsid w:val="00E01F07"/>
    <w:rsid w:val="00E022CB"/>
    <w:rsid w:val="00E02908"/>
    <w:rsid w:val="00E02C60"/>
    <w:rsid w:val="00E03492"/>
    <w:rsid w:val="00E035EB"/>
    <w:rsid w:val="00E0469E"/>
    <w:rsid w:val="00E05009"/>
    <w:rsid w:val="00E078E3"/>
    <w:rsid w:val="00E12131"/>
    <w:rsid w:val="00E12702"/>
    <w:rsid w:val="00E136DC"/>
    <w:rsid w:val="00E15376"/>
    <w:rsid w:val="00E16A65"/>
    <w:rsid w:val="00E17FEF"/>
    <w:rsid w:val="00E21D73"/>
    <w:rsid w:val="00E22734"/>
    <w:rsid w:val="00E24769"/>
    <w:rsid w:val="00E272B3"/>
    <w:rsid w:val="00E31B54"/>
    <w:rsid w:val="00E322D0"/>
    <w:rsid w:val="00E35186"/>
    <w:rsid w:val="00E358C6"/>
    <w:rsid w:val="00E3654C"/>
    <w:rsid w:val="00E369DB"/>
    <w:rsid w:val="00E37EF9"/>
    <w:rsid w:val="00E41EC4"/>
    <w:rsid w:val="00E42BD3"/>
    <w:rsid w:val="00E51318"/>
    <w:rsid w:val="00E52D1A"/>
    <w:rsid w:val="00E54DC0"/>
    <w:rsid w:val="00E56D63"/>
    <w:rsid w:val="00E62495"/>
    <w:rsid w:val="00E633E8"/>
    <w:rsid w:val="00E63BBC"/>
    <w:rsid w:val="00E63D29"/>
    <w:rsid w:val="00E65C3A"/>
    <w:rsid w:val="00E72982"/>
    <w:rsid w:val="00E74869"/>
    <w:rsid w:val="00E756D1"/>
    <w:rsid w:val="00E76690"/>
    <w:rsid w:val="00E77A72"/>
    <w:rsid w:val="00E77B88"/>
    <w:rsid w:val="00E8021E"/>
    <w:rsid w:val="00E804D0"/>
    <w:rsid w:val="00E808C6"/>
    <w:rsid w:val="00E81375"/>
    <w:rsid w:val="00E8298B"/>
    <w:rsid w:val="00E83012"/>
    <w:rsid w:val="00E854DB"/>
    <w:rsid w:val="00E868CA"/>
    <w:rsid w:val="00E93EBB"/>
    <w:rsid w:val="00E95962"/>
    <w:rsid w:val="00E959CF"/>
    <w:rsid w:val="00E96049"/>
    <w:rsid w:val="00E97565"/>
    <w:rsid w:val="00EA06C6"/>
    <w:rsid w:val="00EA0D4F"/>
    <w:rsid w:val="00EA563F"/>
    <w:rsid w:val="00EA5D58"/>
    <w:rsid w:val="00EA624A"/>
    <w:rsid w:val="00EA691E"/>
    <w:rsid w:val="00EA78A4"/>
    <w:rsid w:val="00EB763F"/>
    <w:rsid w:val="00EC0DA3"/>
    <w:rsid w:val="00EC1EFD"/>
    <w:rsid w:val="00EC5B02"/>
    <w:rsid w:val="00EC6D8B"/>
    <w:rsid w:val="00ED03E1"/>
    <w:rsid w:val="00ED1740"/>
    <w:rsid w:val="00ED3105"/>
    <w:rsid w:val="00EE1856"/>
    <w:rsid w:val="00EE2A28"/>
    <w:rsid w:val="00EE462B"/>
    <w:rsid w:val="00EE6772"/>
    <w:rsid w:val="00EE6C65"/>
    <w:rsid w:val="00EE6D96"/>
    <w:rsid w:val="00EE7E42"/>
    <w:rsid w:val="00EF048F"/>
    <w:rsid w:val="00EF29A1"/>
    <w:rsid w:val="00EF3E54"/>
    <w:rsid w:val="00EF5881"/>
    <w:rsid w:val="00F0037B"/>
    <w:rsid w:val="00F008B7"/>
    <w:rsid w:val="00F01ABF"/>
    <w:rsid w:val="00F02627"/>
    <w:rsid w:val="00F02B9C"/>
    <w:rsid w:val="00F04BC3"/>
    <w:rsid w:val="00F062B9"/>
    <w:rsid w:val="00F0697B"/>
    <w:rsid w:val="00F07577"/>
    <w:rsid w:val="00F10E3C"/>
    <w:rsid w:val="00F127EF"/>
    <w:rsid w:val="00F1314E"/>
    <w:rsid w:val="00F13862"/>
    <w:rsid w:val="00F16E8B"/>
    <w:rsid w:val="00F17FFE"/>
    <w:rsid w:val="00F211B9"/>
    <w:rsid w:val="00F21409"/>
    <w:rsid w:val="00F2451F"/>
    <w:rsid w:val="00F25B5D"/>
    <w:rsid w:val="00F3178C"/>
    <w:rsid w:val="00F31E6A"/>
    <w:rsid w:val="00F324E6"/>
    <w:rsid w:val="00F326B6"/>
    <w:rsid w:val="00F32810"/>
    <w:rsid w:val="00F33BC9"/>
    <w:rsid w:val="00F35F06"/>
    <w:rsid w:val="00F368B3"/>
    <w:rsid w:val="00F40CEA"/>
    <w:rsid w:val="00F40FF7"/>
    <w:rsid w:val="00F437FF"/>
    <w:rsid w:val="00F439C3"/>
    <w:rsid w:val="00F45AD6"/>
    <w:rsid w:val="00F46A07"/>
    <w:rsid w:val="00F46E5C"/>
    <w:rsid w:val="00F50712"/>
    <w:rsid w:val="00F51DC1"/>
    <w:rsid w:val="00F537AE"/>
    <w:rsid w:val="00F546BE"/>
    <w:rsid w:val="00F603CB"/>
    <w:rsid w:val="00F612EE"/>
    <w:rsid w:val="00F6189D"/>
    <w:rsid w:val="00F619B2"/>
    <w:rsid w:val="00F629B8"/>
    <w:rsid w:val="00F64365"/>
    <w:rsid w:val="00F662AE"/>
    <w:rsid w:val="00F67716"/>
    <w:rsid w:val="00F67800"/>
    <w:rsid w:val="00F70452"/>
    <w:rsid w:val="00F704A9"/>
    <w:rsid w:val="00F704C9"/>
    <w:rsid w:val="00F716C3"/>
    <w:rsid w:val="00F72EB9"/>
    <w:rsid w:val="00F7334A"/>
    <w:rsid w:val="00F75A78"/>
    <w:rsid w:val="00F76717"/>
    <w:rsid w:val="00F76E91"/>
    <w:rsid w:val="00F80AE6"/>
    <w:rsid w:val="00F82277"/>
    <w:rsid w:val="00F824A1"/>
    <w:rsid w:val="00F83735"/>
    <w:rsid w:val="00F84F41"/>
    <w:rsid w:val="00F86037"/>
    <w:rsid w:val="00F8633D"/>
    <w:rsid w:val="00F97332"/>
    <w:rsid w:val="00FA0A31"/>
    <w:rsid w:val="00FA1DB9"/>
    <w:rsid w:val="00FA23B3"/>
    <w:rsid w:val="00FA528C"/>
    <w:rsid w:val="00FA529B"/>
    <w:rsid w:val="00FA7851"/>
    <w:rsid w:val="00FB0870"/>
    <w:rsid w:val="00FB1965"/>
    <w:rsid w:val="00FB314D"/>
    <w:rsid w:val="00FB36D7"/>
    <w:rsid w:val="00FB3A4F"/>
    <w:rsid w:val="00FB72ED"/>
    <w:rsid w:val="00FC1378"/>
    <w:rsid w:val="00FC36F4"/>
    <w:rsid w:val="00FC3702"/>
    <w:rsid w:val="00FC4EF8"/>
    <w:rsid w:val="00FC531D"/>
    <w:rsid w:val="00FC5F4F"/>
    <w:rsid w:val="00FD38AF"/>
    <w:rsid w:val="00FD39D2"/>
    <w:rsid w:val="00FD53BD"/>
    <w:rsid w:val="00FD574C"/>
    <w:rsid w:val="00FD69A6"/>
    <w:rsid w:val="00FD6A1A"/>
    <w:rsid w:val="00FD7C00"/>
    <w:rsid w:val="00FE0740"/>
    <w:rsid w:val="00FE23B1"/>
    <w:rsid w:val="00FE24A2"/>
    <w:rsid w:val="00FE27B7"/>
    <w:rsid w:val="00FE4365"/>
    <w:rsid w:val="00FE4D31"/>
    <w:rsid w:val="00FE5662"/>
    <w:rsid w:val="00FE67BE"/>
    <w:rsid w:val="00FE6CC7"/>
    <w:rsid w:val="00FE7EB0"/>
    <w:rsid w:val="00FF09B6"/>
    <w:rsid w:val="00FF231C"/>
    <w:rsid w:val="00FF387A"/>
    <w:rsid w:val="00FF43ED"/>
    <w:rsid w:val="00FF4938"/>
    <w:rsid w:val="00FF61BA"/>
    <w:rsid w:val="00FF6F78"/>
    <w:rsid w:val="00FF7EA4"/>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A1471"/>
  <w15:chartTrackingRefBased/>
  <w15:docId w15:val="{30701E8A-11AB-4AC3-A66F-146A2C05B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6A8"/>
    <w:pPr>
      <w:spacing w:before="120" w:after="320" w:line="360" w:lineRule="auto"/>
    </w:pPr>
    <w:rPr>
      <w:rFonts w:ascii="Verdana" w:hAnsi="Verdana"/>
      <w:sz w:val="32"/>
    </w:rPr>
  </w:style>
  <w:style w:type="paragraph" w:styleId="Heading1">
    <w:name w:val="heading 1"/>
    <w:basedOn w:val="Normal"/>
    <w:next w:val="Normal"/>
    <w:link w:val="Heading1Char"/>
    <w:uiPriority w:val="9"/>
    <w:qFormat/>
    <w:rsid w:val="005E159B"/>
    <w:pPr>
      <w:keepNext/>
      <w:keepLines/>
      <w:numPr>
        <w:numId w:val="24"/>
      </w:numPr>
      <w:spacing w:before="240" w:after="0"/>
      <w:outlineLvl w:val="0"/>
    </w:pPr>
    <w:rPr>
      <w:rFonts w:ascii="Arial Black" w:eastAsiaTheme="majorEastAsia" w:hAnsi="Arial Black" w:cstheme="majorBidi"/>
      <w:sz w:val="48"/>
      <w:szCs w:val="32"/>
    </w:rPr>
  </w:style>
  <w:style w:type="paragraph" w:styleId="Heading2">
    <w:name w:val="heading 2"/>
    <w:basedOn w:val="Normal"/>
    <w:next w:val="Normal"/>
    <w:link w:val="Heading2Char"/>
    <w:uiPriority w:val="9"/>
    <w:unhideWhenUsed/>
    <w:qFormat/>
    <w:rsid w:val="00773CDF"/>
    <w:pPr>
      <w:keepNext/>
      <w:keepLines/>
      <w:numPr>
        <w:ilvl w:val="1"/>
        <w:numId w:val="24"/>
      </w:numPr>
      <w:spacing w:before="40" w:after="0"/>
      <w:outlineLvl w:val="1"/>
    </w:pPr>
    <w:rPr>
      <w:rFonts w:ascii="Arial Black" w:eastAsiaTheme="majorEastAsia" w:hAnsi="Arial Black" w:cstheme="majorBidi"/>
      <w:sz w:val="40"/>
      <w:szCs w:val="26"/>
    </w:rPr>
  </w:style>
  <w:style w:type="paragraph" w:styleId="Heading3">
    <w:name w:val="heading 3"/>
    <w:basedOn w:val="Normal"/>
    <w:next w:val="Normal"/>
    <w:link w:val="Heading3Char"/>
    <w:uiPriority w:val="9"/>
    <w:semiHidden/>
    <w:unhideWhenUsed/>
    <w:qFormat/>
    <w:rsid w:val="00DD4B73"/>
    <w:pPr>
      <w:keepNext/>
      <w:keepLines/>
      <w:numPr>
        <w:ilvl w:val="2"/>
        <w:numId w:val="24"/>
      </w:numPr>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DD4B73"/>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D4B73"/>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D4B73"/>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D4B73"/>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D4B73"/>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D4B73"/>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621"/>
    <w:pPr>
      <w:ind w:left="720"/>
      <w:contextualSpacing/>
    </w:pPr>
  </w:style>
  <w:style w:type="paragraph" w:styleId="FootnoteText">
    <w:name w:val="footnote text"/>
    <w:basedOn w:val="Normal"/>
    <w:link w:val="FootnoteTextChar"/>
    <w:uiPriority w:val="99"/>
    <w:semiHidden/>
    <w:unhideWhenUsed/>
    <w:rsid w:val="00010F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0F0D"/>
    <w:rPr>
      <w:rFonts w:ascii="Times New Roman" w:hAnsi="Times New Roman"/>
      <w:sz w:val="20"/>
      <w:szCs w:val="20"/>
    </w:rPr>
  </w:style>
  <w:style w:type="character" w:styleId="FootnoteReference">
    <w:name w:val="footnote reference"/>
    <w:basedOn w:val="DefaultParagraphFont"/>
    <w:uiPriority w:val="99"/>
    <w:semiHidden/>
    <w:unhideWhenUsed/>
    <w:rsid w:val="00010F0D"/>
    <w:rPr>
      <w:vertAlign w:val="superscript"/>
    </w:rPr>
  </w:style>
  <w:style w:type="character" w:styleId="Hyperlink">
    <w:name w:val="Hyperlink"/>
    <w:basedOn w:val="DefaultParagraphFont"/>
    <w:uiPriority w:val="99"/>
    <w:unhideWhenUsed/>
    <w:rsid w:val="00392B74"/>
    <w:rPr>
      <w:color w:val="0563C1" w:themeColor="hyperlink"/>
      <w:u w:val="single"/>
    </w:rPr>
  </w:style>
  <w:style w:type="character" w:customStyle="1" w:styleId="UnresolvedMention1">
    <w:name w:val="Unresolved Mention1"/>
    <w:basedOn w:val="DefaultParagraphFont"/>
    <w:uiPriority w:val="99"/>
    <w:semiHidden/>
    <w:unhideWhenUsed/>
    <w:rsid w:val="00392B74"/>
    <w:rPr>
      <w:color w:val="605E5C"/>
      <w:shd w:val="clear" w:color="auto" w:fill="E1DFDD"/>
    </w:rPr>
  </w:style>
  <w:style w:type="table" w:styleId="TableGrid">
    <w:name w:val="Table Grid"/>
    <w:basedOn w:val="TableNormal"/>
    <w:uiPriority w:val="59"/>
    <w:rsid w:val="00CE56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E56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D41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D41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D41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D41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D41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8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8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45"/>
    <w:rPr>
      <w:rFonts w:ascii="Times New Roman" w:hAnsi="Times New Roman"/>
      <w:sz w:val="24"/>
    </w:rPr>
  </w:style>
  <w:style w:type="paragraph" w:styleId="Footer">
    <w:name w:val="footer"/>
    <w:basedOn w:val="Normal"/>
    <w:link w:val="FooterChar"/>
    <w:uiPriority w:val="99"/>
    <w:unhideWhenUsed/>
    <w:rsid w:val="000B7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45"/>
    <w:rPr>
      <w:rFonts w:ascii="Times New Roman" w:hAnsi="Times New Roman"/>
      <w:sz w:val="24"/>
    </w:rPr>
  </w:style>
  <w:style w:type="character" w:customStyle="1" w:styleId="Heading1Char">
    <w:name w:val="Heading 1 Char"/>
    <w:basedOn w:val="DefaultParagraphFont"/>
    <w:link w:val="Heading1"/>
    <w:uiPriority w:val="9"/>
    <w:rsid w:val="005E159B"/>
    <w:rPr>
      <w:rFonts w:ascii="Arial Black" w:eastAsiaTheme="majorEastAsia" w:hAnsi="Arial Black" w:cstheme="majorBidi"/>
      <w:sz w:val="48"/>
      <w:szCs w:val="32"/>
    </w:rPr>
  </w:style>
  <w:style w:type="paragraph" w:styleId="TOCHeading">
    <w:name w:val="TOC Heading"/>
    <w:basedOn w:val="Heading1"/>
    <w:next w:val="Normal"/>
    <w:uiPriority w:val="39"/>
    <w:unhideWhenUsed/>
    <w:qFormat/>
    <w:rsid w:val="000D3F29"/>
    <w:pPr>
      <w:spacing w:line="259" w:lineRule="auto"/>
      <w:outlineLvl w:val="9"/>
    </w:pPr>
  </w:style>
  <w:style w:type="paragraph" w:styleId="TOC1">
    <w:name w:val="toc 1"/>
    <w:basedOn w:val="Normal"/>
    <w:next w:val="Normal"/>
    <w:autoRedefine/>
    <w:uiPriority w:val="39"/>
    <w:unhideWhenUsed/>
    <w:rsid w:val="003D79A4"/>
    <w:pPr>
      <w:tabs>
        <w:tab w:val="left" w:pos="720"/>
        <w:tab w:val="right" w:leader="dot" w:pos="9350"/>
      </w:tabs>
      <w:spacing w:after="100"/>
      <w:ind w:left="270"/>
    </w:pPr>
  </w:style>
  <w:style w:type="character" w:customStyle="1" w:styleId="Heading2Char">
    <w:name w:val="Heading 2 Char"/>
    <w:basedOn w:val="DefaultParagraphFont"/>
    <w:link w:val="Heading2"/>
    <w:uiPriority w:val="9"/>
    <w:rsid w:val="00773CDF"/>
    <w:rPr>
      <w:rFonts w:ascii="Arial Black" w:eastAsiaTheme="majorEastAsia" w:hAnsi="Arial Black" w:cstheme="majorBidi"/>
      <w:sz w:val="40"/>
      <w:szCs w:val="26"/>
    </w:rPr>
  </w:style>
  <w:style w:type="paragraph" w:styleId="TOC2">
    <w:name w:val="toc 2"/>
    <w:basedOn w:val="Normal"/>
    <w:next w:val="Normal"/>
    <w:autoRedefine/>
    <w:uiPriority w:val="39"/>
    <w:unhideWhenUsed/>
    <w:rsid w:val="00DD4B73"/>
    <w:pPr>
      <w:spacing w:after="100"/>
      <w:ind w:left="240"/>
    </w:pPr>
  </w:style>
  <w:style w:type="character" w:customStyle="1" w:styleId="Heading3Char">
    <w:name w:val="Heading 3 Char"/>
    <w:basedOn w:val="DefaultParagraphFont"/>
    <w:link w:val="Heading3"/>
    <w:uiPriority w:val="9"/>
    <w:semiHidden/>
    <w:rsid w:val="00DD4B7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D4B73"/>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DD4B73"/>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DD4B73"/>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DD4B73"/>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DD4B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4B73"/>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641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70"/>
    <w:rPr>
      <w:rFonts w:ascii="Segoe UI" w:hAnsi="Segoe UI" w:cs="Segoe UI"/>
      <w:sz w:val="18"/>
      <w:szCs w:val="18"/>
    </w:rPr>
  </w:style>
  <w:style w:type="paragraph" w:styleId="Caption">
    <w:name w:val="caption"/>
    <w:basedOn w:val="Normal"/>
    <w:next w:val="Normal"/>
    <w:uiPriority w:val="35"/>
    <w:unhideWhenUsed/>
    <w:qFormat/>
    <w:rsid w:val="0023715E"/>
    <w:pPr>
      <w:spacing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713C4"/>
    <w:rPr>
      <w:sz w:val="16"/>
      <w:szCs w:val="16"/>
    </w:rPr>
  </w:style>
  <w:style w:type="paragraph" w:styleId="CommentText">
    <w:name w:val="annotation text"/>
    <w:basedOn w:val="Normal"/>
    <w:link w:val="CommentTextChar"/>
    <w:uiPriority w:val="99"/>
    <w:semiHidden/>
    <w:unhideWhenUsed/>
    <w:rsid w:val="001713C4"/>
    <w:pPr>
      <w:spacing w:line="240" w:lineRule="auto"/>
    </w:pPr>
    <w:rPr>
      <w:sz w:val="20"/>
      <w:szCs w:val="20"/>
    </w:rPr>
  </w:style>
  <w:style w:type="character" w:customStyle="1" w:styleId="CommentTextChar">
    <w:name w:val="Comment Text Char"/>
    <w:basedOn w:val="DefaultParagraphFont"/>
    <w:link w:val="CommentText"/>
    <w:uiPriority w:val="99"/>
    <w:semiHidden/>
    <w:rsid w:val="001713C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13C4"/>
    <w:rPr>
      <w:b/>
      <w:bCs/>
    </w:rPr>
  </w:style>
  <w:style w:type="character" w:customStyle="1" w:styleId="CommentSubjectChar">
    <w:name w:val="Comment Subject Char"/>
    <w:basedOn w:val="CommentTextChar"/>
    <w:link w:val="CommentSubject"/>
    <w:uiPriority w:val="99"/>
    <w:semiHidden/>
    <w:rsid w:val="001713C4"/>
    <w:rPr>
      <w:rFonts w:ascii="Times New Roman" w:hAnsi="Times New Roman"/>
      <w:b/>
      <w:bCs/>
      <w:sz w:val="20"/>
      <w:szCs w:val="20"/>
    </w:rPr>
  </w:style>
  <w:style w:type="paragraph" w:styleId="NoSpacing">
    <w:name w:val="No Spacing"/>
    <w:autoRedefine/>
    <w:uiPriority w:val="1"/>
    <w:qFormat/>
    <w:rsid w:val="009A4A1C"/>
    <w:pPr>
      <w:spacing w:before="120" w:after="240" w:line="240" w:lineRule="auto"/>
    </w:pPr>
    <w:rPr>
      <w:rFonts w:ascii="Times New Roman" w:eastAsia="Calibri" w:hAnsi="Times New Roman"/>
      <w:sz w:val="24"/>
    </w:rPr>
  </w:style>
  <w:style w:type="character" w:styleId="Strong">
    <w:name w:val="Strong"/>
    <w:basedOn w:val="DefaultParagraphFont"/>
    <w:uiPriority w:val="22"/>
    <w:qFormat/>
    <w:rsid w:val="009A4A1C"/>
    <w:rPr>
      <w:b/>
      <w:bCs/>
    </w:rPr>
  </w:style>
  <w:style w:type="character" w:styleId="PlaceholderText">
    <w:name w:val="Placeholder Text"/>
    <w:basedOn w:val="DefaultParagraphFont"/>
    <w:uiPriority w:val="99"/>
    <w:semiHidden/>
    <w:rsid w:val="009A4A1C"/>
    <w:rPr>
      <w:color w:val="808080"/>
    </w:rPr>
  </w:style>
  <w:style w:type="paragraph" w:styleId="NormalWeb">
    <w:name w:val="Normal (Web)"/>
    <w:basedOn w:val="Normal"/>
    <w:uiPriority w:val="99"/>
    <w:semiHidden/>
    <w:unhideWhenUsed/>
    <w:rsid w:val="009A4A1C"/>
    <w:pPr>
      <w:spacing w:before="100" w:beforeAutospacing="1" w:after="100" w:afterAutospacing="1" w:line="240" w:lineRule="auto"/>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ncaringsociety.com/fr/principe-de-jorda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c-isc.gc.ca/fra/1557149461181/1557149488566%23chp14" TargetMode="External"/><Relationship Id="rId5" Type="http://schemas.openxmlformats.org/officeDocument/2006/relationships/webSettings" Target="webSettings.xml"/><Relationship Id="rId15" Type="http://schemas.openxmlformats.org/officeDocument/2006/relationships/hyperlink" Target="http://www.bcands.bc.ca/wp-content/uploads/BCANDS-March-2017-to-2018-Accessibility-Consultation-Report.pdf" TargetMode="External"/><Relationship Id="rId10" Type="http://schemas.openxmlformats.org/officeDocument/2006/relationships/hyperlink" Target="https://www.cbc.ca/news/canada/north/inaccessible-iqaluit-resident-says-wheelchair-ramps-scary-1.28080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fnnbo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8DCCF-188E-4AB4-B9A1-E405DB05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171</Pages>
  <Words>17421</Words>
  <Characters>99303</Characters>
  <Application>Microsoft Office Word</Application>
  <DocSecurity>8</DocSecurity>
  <Lines>827</Lines>
  <Paragraphs>232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kiedrowski</dc:creator>
  <cp:keywords/>
  <dc:description/>
  <cp:lastModifiedBy>john kiedrowski</cp:lastModifiedBy>
  <cp:revision>3</cp:revision>
  <cp:lastPrinted>2021-01-26T17:26:00Z</cp:lastPrinted>
  <dcterms:created xsi:type="dcterms:W3CDTF">2021-02-18T18:53:00Z</dcterms:created>
  <dcterms:modified xsi:type="dcterms:W3CDTF">2021-02-28T19:51:00Z</dcterms:modified>
  <cp:contentStatus/>
</cp:coreProperties>
</file>